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2FA6" w14:textId="77777777" w:rsidR="00D25906" w:rsidRDefault="00D25906" w:rsidP="00550B52">
      <w:pPr>
        <w:ind w:left="720" w:firstLine="720"/>
        <w:rPr>
          <w:b/>
          <w:sz w:val="40"/>
          <w:szCs w:val="40"/>
        </w:rPr>
      </w:pPr>
      <w:r w:rsidRPr="00D25906">
        <w:rPr>
          <w:b/>
          <w:sz w:val="40"/>
          <w:szCs w:val="40"/>
        </w:rPr>
        <w:t>DEVELOPMENT SAFETY UPDATE REPORT</w:t>
      </w:r>
    </w:p>
    <w:p w14:paraId="193CDAB5" w14:textId="77777777" w:rsidR="009232CF" w:rsidRDefault="00D25906" w:rsidP="009232CF">
      <w:pPr>
        <w:jc w:val="center"/>
        <w:rPr>
          <w:b/>
          <w:sz w:val="32"/>
          <w:szCs w:val="32"/>
        </w:rPr>
      </w:pPr>
      <w:r w:rsidRPr="00D25906">
        <w:rPr>
          <w:b/>
          <w:sz w:val="32"/>
          <w:szCs w:val="32"/>
          <w:highlight w:val="yellow"/>
        </w:rPr>
        <w:t>STUDY TITLE</w:t>
      </w:r>
    </w:p>
    <w:p w14:paraId="4E9F1EB4" w14:textId="77777777" w:rsidR="00D25906" w:rsidRDefault="009232CF" w:rsidP="009232CF">
      <w:pPr>
        <w:rPr>
          <w:b/>
          <w:sz w:val="32"/>
          <w:szCs w:val="32"/>
        </w:rPr>
      </w:pPr>
      <w:r>
        <w:rPr>
          <w:b/>
          <w:sz w:val="32"/>
          <w:szCs w:val="32"/>
        </w:rPr>
        <w:t xml:space="preserve"> </w:t>
      </w:r>
      <w:r w:rsidR="00063523">
        <w:rPr>
          <w:b/>
          <w:sz w:val="32"/>
          <w:szCs w:val="32"/>
        </w:rPr>
        <w:t>Investigational drug(s):</w:t>
      </w:r>
      <w:r w:rsidRPr="009232CF">
        <w:rPr>
          <w:b/>
          <w:sz w:val="32"/>
          <w:szCs w:val="32"/>
        </w:rPr>
        <w:t xml:space="preserve"> </w:t>
      </w:r>
      <w:r>
        <w:rPr>
          <w:b/>
          <w:sz w:val="32"/>
          <w:szCs w:val="32"/>
        </w:rPr>
        <w:t xml:space="preserve">                                            </w:t>
      </w:r>
      <w:r w:rsidRPr="009232CF">
        <w:rPr>
          <w:b/>
          <w:sz w:val="32"/>
          <w:szCs w:val="32"/>
        </w:rPr>
        <w:t xml:space="preserve">Report Number: </w:t>
      </w:r>
      <w:r w:rsidRPr="009232CF">
        <w:rPr>
          <w:b/>
          <w:sz w:val="32"/>
          <w:szCs w:val="32"/>
          <w:highlight w:val="yellow"/>
        </w:rPr>
        <w:t>XX</w:t>
      </w:r>
    </w:p>
    <w:p w14:paraId="4969CE22" w14:textId="77777777" w:rsidR="00D25906" w:rsidRDefault="00D25906" w:rsidP="00D25906">
      <w:pPr>
        <w:jc w:val="center"/>
        <w:rPr>
          <w:b/>
          <w:sz w:val="32"/>
          <w:szCs w:val="32"/>
        </w:rPr>
      </w:pPr>
      <w:r w:rsidRPr="00D25906">
        <w:rPr>
          <w:b/>
          <w:sz w:val="32"/>
          <w:szCs w:val="32"/>
        </w:rPr>
        <w:t xml:space="preserve">Period covered: </w:t>
      </w:r>
      <w:r w:rsidRPr="00D25906">
        <w:rPr>
          <w:b/>
          <w:sz w:val="32"/>
          <w:szCs w:val="32"/>
          <w:highlight w:val="yellow"/>
        </w:rPr>
        <w:t xml:space="preserve">XXXX </w:t>
      </w:r>
      <w:r>
        <w:rPr>
          <w:b/>
          <w:sz w:val="32"/>
          <w:szCs w:val="32"/>
          <w:highlight w:val="yellow"/>
        </w:rPr>
        <w:t>–</w:t>
      </w:r>
      <w:r w:rsidRPr="00D25906">
        <w:rPr>
          <w:b/>
          <w:sz w:val="32"/>
          <w:szCs w:val="32"/>
          <w:highlight w:val="yellow"/>
        </w:rPr>
        <w:t xml:space="preserve"> XXXX</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151"/>
      </w:tblGrid>
      <w:tr w:rsidR="00293C40" w:rsidRPr="0064098B" w14:paraId="65C05A53" w14:textId="77777777" w:rsidTr="0064098B">
        <w:tc>
          <w:tcPr>
            <w:tcW w:w="2943" w:type="dxa"/>
            <w:shd w:val="clear" w:color="auto" w:fill="auto"/>
          </w:tcPr>
          <w:p w14:paraId="7B15DA05" w14:textId="77777777" w:rsidR="00293C40" w:rsidRPr="0064098B" w:rsidRDefault="00293C40" w:rsidP="0064098B">
            <w:pPr>
              <w:jc w:val="center"/>
              <w:rPr>
                <w:b/>
                <w:sz w:val="24"/>
                <w:szCs w:val="24"/>
              </w:rPr>
            </w:pPr>
            <w:r w:rsidRPr="0064098B">
              <w:rPr>
                <w:b/>
                <w:sz w:val="24"/>
                <w:szCs w:val="24"/>
              </w:rPr>
              <w:t>EudraCT number:</w:t>
            </w:r>
          </w:p>
        </w:tc>
        <w:tc>
          <w:tcPr>
            <w:tcW w:w="6299" w:type="dxa"/>
            <w:shd w:val="clear" w:color="auto" w:fill="auto"/>
          </w:tcPr>
          <w:p w14:paraId="1059F2B2" w14:textId="77777777" w:rsidR="00293C40" w:rsidRPr="0064098B" w:rsidRDefault="00293C40" w:rsidP="0064098B">
            <w:pPr>
              <w:rPr>
                <w:b/>
                <w:sz w:val="32"/>
                <w:szCs w:val="32"/>
              </w:rPr>
            </w:pPr>
          </w:p>
        </w:tc>
      </w:tr>
      <w:tr w:rsidR="00293C40" w:rsidRPr="0064098B" w14:paraId="20EA7A1A" w14:textId="77777777" w:rsidTr="0064098B">
        <w:tc>
          <w:tcPr>
            <w:tcW w:w="2943" w:type="dxa"/>
            <w:shd w:val="clear" w:color="auto" w:fill="auto"/>
          </w:tcPr>
          <w:p w14:paraId="1F55FCD1" w14:textId="77777777" w:rsidR="00293C40" w:rsidRPr="0064098B" w:rsidRDefault="00293C40" w:rsidP="0064098B">
            <w:pPr>
              <w:jc w:val="center"/>
              <w:rPr>
                <w:b/>
                <w:sz w:val="24"/>
                <w:szCs w:val="24"/>
              </w:rPr>
            </w:pPr>
            <w:r w:rsidRPr="0064098B">
              <w:rPr>
                <w:b/>
                <w:sz w:val="24"/>
                <w:szCs w:val="24"/>
              </w:rPr>
              <w:t>Sponsor reference:</w:t>
            </w:r>
          </w:p>
        </w:tc>
        <w:tc>
          <w:tcPr>
            <w:tcW w:w="6299" w:type="dxa"/>
            <w:shd w:val="clear" w:color="auto" w:fill="auto"/>
          </w:tcPr>
          <w:p w14:paraId="40D0AF86" w14:textId="77777777" w:rsidR="00293C40" w:rsidRPr="0064098B" w:rsidRDefault="00293C40" w:rsidP="0064098B">
            <w:pPr>
              <w:jc w:val="center"/>
              <w:rPr>
                <w:b/>
                <w:sz w:val="32"/>
                <w:szCs w:val="32"/>
              </w:rPr>
            </w:pPr>
          </w:p>
        </w:tc>
      </w:tr>
      <w:tr w:rsidR="00293C40" w:rsidRPr="0064098B" w14:paraId="660DA71F" w14:textId="77777777" w:rsidTr="0064098B">
        <w:tc>
          <w:tcPr>
            <w:tcW w:w="2943" w:type="dxa"/>
            <w:shd w:val="clear" w:color="auto" w:fill="auto"/>
          </w:tcPr>
          <w:p w14:paraId="5E5B09CA" w14:textId="77777777" w:rsidR="00293C40" w:rsidRPr="0064098B" w:rsidRDefault="00293C40" w:rsidP="0064098B">
            <w:pPr>
              <w:jc w:val="center"/>
              <w:rPr>
                <w:b/>
                <w:sz w:val="24"/>
                <w:szCs w:val="24"/>
              </w:rPr>
            </w:pPr>
            <w:r w:rsidRPr="0064098B">
              <w:rPr>
                <w:b/>
                <w:sz w:val="24"/>
                <w:szCs w:val="24"/>
              </w:rPr>
              <w:t>REC reference:</w:t>
            </w:r>
          </w:p>
        </w:tc>
        <w:tc>
          <w:tcPr>
            <w:tcW w:w="6299" w:type="dxa"/>
            <w:shd w:val="clear" w:color="auto" w:fill="auto"/>
          </w:tcPr>
          <w:p w14:paraId="65937C1F" w14:textId="77777777" w:rsidR="00293C40" w:rsidRPr="0064098B" w:rsidRDefault="00293C40" w:rsidP="0064098B">
            <w:pPr>
              <w:jc w:val="center"/>
              <w:rPr>
                <w:b/>
                <w:sz w:val="32"/>
                <w:szCs w:val="32"/>
              </w:rPr>
            </w:pPr>
          </w:p>
        </w:tc>
      </w:tr>
      <w:tr w:rsidR="00293C40" w:rsidRPr="0064098B" w14:paraId="623BE294" w14:textId="77777777" w:rsidTr="0064098B">
        <w:tc>
          <w:tcPr>
            <w:tcW w:w="2943" w:type="dxa"/>
            <w:shd w:val="clear" w:color="auto" w:fill="auto"/>
          </w:tcPr>
          <w:p w14:paraId="34D145C0" w14:textId="77777777" w:rsidR="00293C40" w:rsidRPr="0064098B" w:rsidRDefault="00293C40" w:rsidP="0064098B">
            <w:pPr>
              <w:jc w:val="center"/>
              <w:rPr>
                <w:b/>
                <w:sz w:val="24"/>
                <w:szCs w:val="24"/>
              </w:rPr>
            </w:pPr>
            <w:r w:rsidRPr="0064098B">
              <w:rPr>
                <w:b/>
                <w:sz w:val="24"/>
                <w:szCs w:val="24"/>
              </w:rPr>
              <w:t>Details of Sponsor</w:t>
            </w:r>
            <w:r w:rsidR="00063523">
              <w:rPr>
                <w:b/>
                <w:sz w:val="24"/>
                <w:szCs w:val="24"/>
              </w:rPr>
              <w:t>:</w:t>
            </w:r>
          </w:p>
        </w:tc>
        <w:tc>
          <w:tcPr>
            <w:tcW w:w="6299" w:type="dxa"/>
            <w:shd w:val="clear" w:color="auto" w:fill="auto"/>
          </w:tcPr>
          <w:p w14:paraId="5B6DA965" w14:textId="77777777" w:rsidR="00293C40" w:rsidRPr="0064098B" w:rsidRDefault="00293C40" w:rsidP="0064098B">
            <w:pPr>
              <w:spacing w:after="0"/>
              <w:jc w:val="center"/>
              <w:rPr>
                <w:b/>
                <w:sz w:val="24"/>
                <w:szCs w:val="24"/>
              </w:rPr>
            </w:pPr>
            <w:r w:rsidRPr="0064098B">
              <w:rPr>
                <w:b/>
                <w:sz w:val="24"/>
                <w:szCs w:val="24"/>
              </w:rPr>
              <w:t xml:space="preserve">University Hospitals Bristol </w:t>
            </w:r>
            <w:r w:rsidR="00CE51A1">
              <w:rPr>
                <w:b/>
                <w:sz w:val="24"/>
                <w:szCs w:val="24"/>
              </w:rPr>
              <w:t xml:space="preserve">and Weston </w:t>
            </w:r>
            <w:r w:rsidRPr="0064098B">
              <w:rPr>
                <w:b/>
                <w:sz w:val="24"/>
                <w:szCs w:val="24"/>
              </w:rPr>
              <w:t>NHS Foundation Trust</w:t>
            </w:r>
          </w:p>
          <w:p w14:paraId="2383C414" w14:textId="5A9F06BE" w:rsidR="0045153E" w:rsidRPr="0064098B" w:rsidRDefault="00293C40" w:rsidP="0064098B">
            <w:pPr>
              <w:spacing w:after="0"/>
              <w:jc w:val="center"/>
              <w:rPr>
                <w:b/>
                <w:sz w:val="24"/>
                <w:szCs w:val="24"/>
              </w:rPr>
            </w:pPr>
            <w:r w:rsidRPr="0064098B">
              <w:rPr>
                <w:b/>
                <w:sz w:val="24"/>
                <w:szCs w:val="24"/>
              </w:rPr>
              <w:t>Research &amp;</w:t>
            </w:r>
            <w:r w:rsidR="0045153E">
              <w:rPr>
                <w:b/>
                <w:sz w:val="24"/>
                <w:szCs w:val="24"/>
              </w:rPr>
              <w:t xml:space="preserve"> Development</w:t>
            </w:r>
          </w:p>
          <w:p w14:paraId="0E68F05B" w14:textId="77777777" w:rsidR="00615124" w:rsidRDefault="00615124" w:rsidP="00615124">
            <w:pPr>
              <w:spacing w:after="0"/>
              <w:jc w:val="center"/>
              <w:rPr>
                <w:b/>
                <w:sz w:val="24"/>
                <w:szCs w:val="24"/>
              </w:rPr>
            </w:pPr>
            <w:r w:rsidRPr="00615124">
              <w:rPr>
                <w:b/>
                <w:sz w:val="24"/>
                <w:szCs w:val="24"/>
              </w:rPr>
              <w:t>East wing, Ground Floor,</w:t>
            </w:r>
          </w:p>
          <w:p w14:paraId="5A9D8819" w14:textId="77777777" w:rsidR="00615124" w:rsidRDefault="00615124" w:rsidP="00615124">
            <w:pPr>
              <w:spacing w:after="0"/>
              <w:jc w:val="center"/>
              <w:rPr>
                <w:b/>
                <w:sz w:val="24"/>
                <w:szCs w:val="24"/>
              </w:rPr>
            </w:pPr>
            <w:r w:rsidRPr="00615124">
              <w:rPr>
                <w:b/>
                <w:sz w:val="24"/>
                <w:szCs w:val="24"/>
              </w:rPr>
              <w:t xml:space="preserve"> St James Court, </w:t>
            </w:r>
          </w:p>
          <w:p w14:paraId="5CF520D3" w14:textId="77777777" w:rsidR="00615124" w:rsidRDefault="00615124" w:rsidP="00615124">
            <w:pPr>
              <w:spacing w:after="0"/>
              <w:jc w:val="center"/>
              <w:rPr>
                <w:b/>
                <w:sz w:val="24"/>
                <w:szCs w:val="24"/>
              </w:rPr>
            </w:pPr>
            <w:r w:rsidRPr="00615124">
              <w:rPr>
                <w:b/>
                <w:sz w:val="24"/>
                <w:szCs w:val="24"/>
              </w:rPr>
              <w:t>Cannon Street,</w:t>
            </w:r>
          </w:p>
          <w:p w14:paraId="0FA41213" w14:textId="77777777" w:rsidR="00615124" w:rsidRDefault="00615124" w:rsidP="00615124">
            <w:pPr>
              <w:spacing w:after="0"/>
              <w:jc w:val="center"/>
              <w:rPr>
                <w:b/>
                <w:sz w:val="24"/>
                <w:szCs w:val="24"/>
              </w:rPr>
            </w:pPr>
            <w:r w:rsidRPr="00615124">
              <w:rPr>
                <w:b/>
                <w:sz w:val="24"/>
                <w:szCs w:val="24"/>
              </w:rPr>
              <w:t xml:space="preserve"> Bristol,  </w:t>
            </w:r>
          </w:p>
          <w:p w14:paraId="2B7F8D13" w14:textId="0117F87A" w:rsidR="00615124" w:rsidRPr="00615124" w:rsidRDefault="00615124" w:rsidP="00615124">
            <w:pPr>
              <w:spacing w:after="0"/>
              <w:jc w:val="center"/>
              <w:rPr>
                <w:b/>
                <w:sz w:val="24"/>
                <w:szCs w:val="24"/>
              </w:rPr>
            </w:pPr>
            <w:r w:rsidRPr="00615124">
              <w:rPr>
                <w:b/>
                <w:sz w:val="24"/>
                <w:szCs w:val="24"/>
              </w:rPr>
              <w:t>BS1 3LH</w:t>
            </w:r>
          </w:p>
          <w:p w14:paraId="23AEE851" w14:textId="77777777" w:rsidR="00293C40" w:rsidRPr="0064098B" w:rsidRDefault="00293C40" w:rsidP="0064098B">
            <w:pPr>
              <w:spacing w:after="0"/>
              <w:jc w:val="center"/>
              <w:rPr>
                <w:b/>
                <w:sz w:val="24"/>
                <w:szCs w:val="24"/>
              </w:rPr>
            </w:pPr>
            <w:r w:rsidRPr="0064098B">
              <w:rPr>
                <w:b/>
                <w:sz w:val="24"/>
                <w:szCs w:val="24"/>
              </w:rPr>
              <w:t xml:space="preserve">Email address: </w:t>
            </w:r>
            <w:hyperlink r:id="rId8" w:history="1">
              <w:r w:rsidR="00CE51A1" w:rsidRPr="00634E94">
                <w:rPr>
                  <w:rStyle w:val="Hyperlink"/>
                  <w:b/>
                  <w:sz w:val="24"/>
                  <w:szCs w:val="24"/>
                </w:rPr>
                <w:t>R&amp;DSponsorship@UHBW.nhs.uk</w:t>
              </w:r>
            </w:hyperlink>
          </w:p>
          <w:p w14:paraId="081329EB" w14:textId="77777777" w:rsidR="00293C40" w:rsidRPr="0064098B" w:rsidRDefault="00293C40" w:rsidP="0064098B">
            <w:pPr>
              <w:spacing w:after="0"/>
              <w:jc w:val="center"/>
              <w:rPr>
                <w:b/>
                <w:sz w:val="24"/>
                <w:szCs w:val="24"/>
              </w:rPr>
            </w:pPr>
            <w:r w:rsidRPr="0064098B">
              <w:rPr>
                <w:b/>
                <w:sz w:val="24"/>
                <w:szCs w:val="24"/>
              </w:rPr>
              <w:t>Telephone number: 0117 342 0233</w:t>
            </w:r>
          </w:p>
        </w:tc>
      </w:tr>
      <w:tr w:rsidR="00293C40" w:rsidRPr="0064098B" w14:paraId="1C7BA01C" w14:textId="77777777" w:rsidTr="0064098B">
        <w:tc>
          <w:tcPr>
            <w:tcW w:w="2943" w:type="dxa"/>
            <w:shd w:val="clear" w:color="auto" w:fill="auto"/>
          </w:tcPr>
          <w:p w14:paraId="2E70292C" w14:textId="77777777" w:rsidR="00293C40" w:rsidRPr="0064098B" w:rsidRDefault="00293C40" w:rsidP="0064098B">
            <w:pPr>
              <w:jc w:val="center"/>
              <w:rPr>
                <w:b/>
                <w:sz w:val="24"/>
                <w:szCs w:val="24"/>
              </w:rPr>
            </w:pPr>
            <w:r w:rsidRPr="0064098B">
              <w:rPr>
                <w:b/>
                <w:sz w:val="24"/>
                <w:szCs w:val="24"/>
              </w:rPr>
              <w:t>Chief Investigator</w:t>
            </w:r>
            <w:r w:rsidR="00063523">
              <w:rPr>
                <w:b/>
                <w:sz w:val="24"/>
                <w:szCs w:val="24"/>
              </w:rPr>
              <w:t>:</w:t>
            </w:r>
          </w:p>
        </w:tc>
        <w:tc>
          <w:tcPr>
            <w:tcW w:w="6299" w:type="dxa"/>
            <w:shd w:val="clear" w:color="auto" w:fill="auto"/>
          </w:tcPr>
          <w:p w14:paraId="1FE85BEC" w14:textId="77777777" w:rsidR="00293C40" w:rsidRPr="0064098B" w:rsidRDefault="00293C40" w:rsidP="0064098B">
            <w:pPr>
              <w:jc w:val="center"/>
              <w:rPr>
                <w:b/>
                <w:sz w:val="32"/>
                <w:szCs w:val="32"/>
              </w:rPr>
            </w:pPr>
          </w:p>
          <w:p w14:paraId="301B2588" w14:textId="77777777" w:rsidR="00293C40" w:rsidRPr="0064098B" w:rsidRDefault="00293C40" w:rsidP="0064098B">
            <w:pPr>
              <w:rPr>
                <w:b/>
                <w:sz w:val="32"/>
                <w:szCs w:val="32"/>
              </w:rPr>
            </w:pPr>
          </w:p>
        </w:tc>
      </w:tr>
      <w:tr w:rsidR="00293C40" w:rsidRPr="0064098B" w14:paraId="1A004529" w14:textId="77777777" w:rsidTr="0064098B">
        <w:tc>
          <w:tcPr>
            <w:tcW w:w="2943" w:type="dxa"/>
            <w:shd w:val="clear" w:color="auto" w:fill="auto"/>
          </w:tcPr>
          <w:p w14:paraId="4DBA1382" w14:textId="77777777" w:rsidR="00293C40" w:rsidRPr="0064098B" w:rsidRDefault="00293C40" w:rsidP="0064098B">
            <w:pPr>
              <w:jc w:val="center"/>
              <w:rPr>
                <w:b/>
                <w:sz w:val="24"/>
                <w:szCs w:val="24"/>
              </w:rPr>
            </w:pPr>
            <w:r w:rsidRPr="0064098B">
              <w:rPr>
                <w:b/>
                <w:sz w:val="24"/>
                <w:szCs w:val="24"/>
              </w:rPr>
              <w:t>Details of person completing the report</w:t>
            </w:r>
            <w:r w:rsidR="00063523">
              <w:rPr>
                <w:b/>
                <w:sz w:val="24"/>
                <w:szCs w:val="24"/>
              </w:rPr>
              <w:t>:</w:t>
            </w:r>
          </w:p>
        </w:tc>
        <w:tc>
          <w:tcPr>
            <w:tcW w:w="6299" w:type="dxa"/>
            <w:shd w:val="clear" w:color="auto" w:fill="auto"/>
          </w:tcPr>
          <w:p w14:paraId="768B4B0C" w14:textId="77777777" w:rsidR="00293C40" w:rsidRPr="0064098B" w:rsidRDefault="00293C40" w:rsidP="0064098B">
            <w:pPr>
              <w:spacing w:after="0"/>
              <w:jc w:val="center"/>
              <w:rPr>
                <w:b/>
                <w:sz w:val="24"/>
                <w:szCs w:val="24"/>
                <w:highlight w:val="yellow"/>
              </w:rPr>
            </w:pPr>
            <w:r w:rsidRPr="0064098B">
              <w:rPr>
                <w:b/>
                <w:sz w:val="24"/>
                <w:szCs w:val="24"/>
                <w:highlight w:val="yellow"/>
              </w:rPr>
              <w:t>Name</w:t>
            </w:r>
          </w:p>
          <w:p w14:paraId="58CB0FFB" w14:textId="77777777" w:rsidR="00293C40" w:rsidRPr="0064098B" w:rsidRDefault="00293C40" w:rsidP="0064098B">
            <w:pPr>
              <w:spacing w:after="0"/>
              <w:jc w:val="center"/>
              <w:rPr>
                <w:b/>
                <w:sz w:val="24"/>
                <w:szCs w:val="24"/>
                <w:highlight w:val="yellow"/>
              </w:rPr>
            </w:pPr>
            <w:r w:rsidRPr="0064098B">
              <w:rPr>
                <w:b/>
                <w:sz w:val="24"/>
                <w:szCs w:val="24"/>
                <w:highlight w:val="yellow"/>
              </w:rPr>
              <w:t>Job title/role in study</w:t>
            </w:r>
          </w:p>
          <w:p w14:paraId="0130FD82" w14:textId="77777777" w:rsidR="00293C40" w:rsidRPr="0064098B" w:rsidRDefault="00293C40" w:rsidP="0064098B">
            <w:pPr>
              <w:spacing w:after="0"/>
              <w:jc w:val="center"/>
              <w:rPr>
                <w:b/>
                <w:sz w:val="24"/>
                <w:szCs w:val="24"/>
                <w:highlight w:val="yellow"/>
              </w:rPr>
            </w:pPr>
            <w:r w:rsidRPr="0064098B">
              <w:rPr>
                <w:b/>
                <w:sz w:val="24"/>
                <w:szCs w:val="24"/>
                <w:highlight w:val="yellow"/>
              </w:rPr>
              <w:t>Email address</w:t>
            </w:r>
          </w:p>
          <w:p w14:paraId="4F7A183A" w14:textId="77777777" w:rsidR="00293C40" w:rsidRPr="0064098B" w:rsidRDefault="00293C40" w:rsidP="0064098B">
            <w:pPr>
              <w:spacing w:after="0"/>
              <w:jc w:val="center"/>
              <w:rPr>
                <w:b/>
                <w:sz w:val="32"/>
                <w:szCs w:val="32"/>
              </w:rPr>
            </w:pPr>
            <w:r w:rsidRPr="0064098B">
              <w:rPr>
                <w:b/>
                <w:sz w:val="24"/>
                <w:szCs w:val="24"/>
                <w:highlight w:val="yellow"/>
              </w:rPr>
              <w:t>Telephone number</w:t>
            </w:r>
          </w:p>
        </w:tc>
      </w:tr>
    </w:tbl>
    <w:p w14:paraId="1769FDE7" w14:textId="77777777" w:rsidR="00293C40" w:rsidRDefault="00293C40" w:rsidP="0064098B">
      <w:pPr>
        <w:jc w:val="center"/>
        <w:rPr>
          <w:b/>
          <w:sz w:val="20"/>
          <w:szCs w:val="20"/>
        </w:rPr>
      </w:pPr>
      <w:r w:rsidRPr="00293C40">
        <w:rPr>
          <w:b/>
          <w:sz w:val="20"/>
          <w:szCs w:val="20"/>
        </w:rPr>
        <w:t xml:space="preserve">This Development Safety Update Report </w:t>
      </w:r>
      <w:r w:rsidR="00E96F3D">
        <w:rPr>
          <w:b/>
          <w:sz w:val="20"/>
          <w:szCs w:val="20"/>
        </w:rPr>
        <w:t xml:space="preserve">(DSUR) </w:t>
      </w:r>
      <w:r w:rsidRPr="00293C40">
        <w:rPr>
          <w:b/>
          <w:sz w:val="20"/>
          <w:szCs w:val="20"/>
        </w:rPr>
        <w:t>contains confidential information and should not be distributed without permission from the Sponsor</w:t>
      </w:r>
    </w:p>
    <w:p w14:paraId="583E4FBF" w14:textId="77777777" w:rsidR="0064098B" w:rsidRDefault="0064098B" w:rsidP="0064098B">
      <w:pPr>
        <w:rPr>
          <w:b/>
          <w:sz w:val="20"/>
          <w:szCs w:val="20"/>
        </w:rPr>
      </w:pPr>
      <w:r>
        <w:rPr>
          <w:b/>
          <w:sz w:val="20"/>
          <w:szCs w:val="20"/>
        </w:rPr>
        <w:t>______________________     ________________________   ___ ___/___ ___ /___ ___</w:t>
      </w:r>
    </w:p>
    <w:p w14:paraId="69864181" w14:textId="77777777" w:rsidR="0064098B" w:rsidRDefault="0064098B" w:rsidP="0064098B">
      <w:pPr>
        <w:rPr>
          <w:b/>
          <w:sz w:val="20"/>
          <w:szCs w:val="20"/>
        </w:rPr>
      </w:pPr>
      <w:r>
        <w:rPr>
          <w:b/>
          <w:sz w:val="20"/>
          <w:szCs w:val="20"/>
        </w:rPr>
        <w:t>Chief Investigator                       Signature                                     Date</w:t>
      </w:r>
    </w:p>
    <w:p w14:paraId="5E8BDA03" w14:textId="77777777" w:rsidR="0064098B" w:rsidRDefault="0064098B" w:rsidP="0064098B">
      <w:pPr>
        <w:rPr>
          <w:b/>
          <w:sz w:val="20"/>
          <w:szCs w:val="20"/>
        </w:rPr>
      </w:pPr>
    </w:p>
    <w:p w14:paraId="3637915D" w14:textId="77777777" w:rsidR="0064098B" w:rsidRDefault="0064098B" w:rsidP="0064098B">
      <w:pPr>
        <w:rPr>
          <w:b/>
          <w:sz w:val="20"/>
          <w:szCs w:val="20"/>
        </w:rPr>
      </w:pPr>
      <w:r>
        <w:rPr>
          <w:b/>
          <w:sz w:val="20"/>
          <w:szCs w:val="20"/>
        </w:rPr>
        <w:lastRenderedPageBreak/>
        <w:t>______________________     ________________________   ___ ___/___ ___ /___ ___</w:t>
      </w:r>
    </w:p>
    <w:p w14:paraId="0CD06252" w14:textId="77777777" w:rsidR="0064098B" w:rsidRDefault="0064098B" w:rsidP="0064098B">
      <w:pPr>
        <w:rPr>
          <w:b/>
          <w:sz w:val="20"/>
          <w:szCs w:val="20"/>
        </w:rPr>
      </w:pPr>
      <w:r>
        <w:rPr>
          <w:b/>
          <w:sz w:val="20"/>
          <w:szCs w:val="20"/>
        </w:rPr>
        <w:t>Sponsor representative             Signature                                     Date</w:t>
      </w:r>
    </w:p>
    <w:p w14:paraId="3158ACD8" w14:textId="77777777" w:rsidR="0064098B" w:rsidRDefault="00063523" w:rsidP="0064098B">
      <w:pPr>
        <w:rPr>
          <w:b/>
          <w:sz w:val="20"/>
          <w:szCs w:val="20"/>
        </w:rPr>
      </w:pPr>
      <w:r>
        <w:rPr>
          <w:b/>
          <w:sz w:val="20"/>
          <w:szCs w:val="20"/>
          <w:highlight w:val="green"/>
        </w:rPr>
        <w:t>If applicable, p</w:t>
      </w:r>
      <w:r w:rsidR="009232CF">
        <w:rPr>
          <w:b/>
          <w:sz w:val="20"/>
          <w:szCs w:val="20"/>
          <w:highlight w:val="green"/>
        </w:rPr>
        <w:t>lease insert a</w:t>
      </w:r>
      <w:r w:rsidR="009232CF" w:rsidRPr="009232CF">
        <w:rPr>
          <w:b/>
          <w:sz w:val="20"/>
          <w:szCs w:val="20"/>
          <w:highlight w:val="green"/>
        </w:rPr>
        <w:t xml:space="preserve"> cautionary statement that the DSUR includes unblinded information.</w:t>
      </w:r>
    </w:p>
    <w:p w14:paraId="31EBB821" w14:textId="77777777" w:rsidR="00015699" w:rsidRDefault="00015699" w:rsidP="00015699">
      <w:pPr>
        <w:spacing w:after="0"/>
        <w:rPr>
          <w:sz w:val="20"/>
          <w:szCs w:val="20"/>
        </w:rPr>
      </w:pPr>
    </w:p>
    <w:p w14:paraId="3B03A5C7" w14:textId="77777777" w:rsidR="00015699" w:rsidRDefault="00015699" w:rsidP="00015699">
      <w:pPr>
        <w:spacing w:after="0"/>
      </w:pPr>
      <w:r w:rsidRPr="009232CF">
        <w:rPr>
          <w:highlight w:val="green"/>
        </w:rPr>
        <w:t>All se</w:t>
      </w:r>
      <w:r>
        <w:rPr>
          <w:highlight w:val="green"/>
        </w:rPr>
        <w:t xml:space="preserve">ctions </w:t>
      </w:r>
      <w:r w:rsidR="00186A56">
        <w:rPr>
          <w:highlight w:val="green"/>
        </w:rPr>
        <w:t xml:space="preserve">must </w:t>
      </w:r>
      <w:r>
        <w:rPr>
          <w:highlight w:val="green"/>
        </w:rPr>
        <w:t>be completed; where</w:t>
      </w:r>
      <w:r w:rsidRPr="009232CF">
        <w:rPr>
          <w:highlight w:val="green"/>
        </w:rPr>
        <w:t xml:space="preserve"> no information is available</w:t>
      </w:r>
      <w:r>
        <w:rPr>
          <w:highlight w:val="green"/>
        </w:rPr>
        <w:t xml:space="preserve"> or the section is not applicable</w:t>
      </w:r>
      <w:r w:rsidRPr="009232CF">
        <w:rPr>
          <w:highlight w:val="green"/>
        </w:rPr>
        <w:t xml:space="preserve">, this </w:t>
      </w:r>
      <w:r w:rsidR="00186A56">
        <w:rPr>
          <w:highlight w:val="green"/>
        </w:rPr>
        <w:t xml:space="preserve">must </w:t>
      </w:r>
      <w:r w:rsidRPr="009232CF">
        <w:rPr>
          <w:highlight w:val="green"/>
        </w:rPr>
        <w:t>be stated.</w:t>
      </w:r>
      <w:r>
        <w:t xml:space="preserve"> </w:t>
      </w:r>
      <w:r w:rsidRPr="009232CF">
        <w:rPr>
          <w:highlight w:val="green"/>
        </w:rPr>
        <w:t xml:space="preserve">All sections in green highlighted text are </w:t>
      </w:r>
      <w:r>
        <w:rPr>
          <w:highlight w:val="green"/>
        </w:rPr>
        <w:t xml:space="preserve">guidance </w:t>
      </w:r>
      <w:r w:rsidRPr="009232CF">
        <w:rPr>
          <w:highlight w:val="green"/>
        </w:rPr>
        <w:t>taken from the ICH E2F Guidelines and should be delet</w:t>
      </w:r>
      <w:r>
        <w:rPr>
          <w:highlight w:val="green"/>
        </w:rPr>
        <w:t>ed when completing the template</w:t>
      </w:r>
      <w:r>
        <w:t>.</w:t>
      </w:r>
    </w:p>
    <w:p w14:paraId="15FB8A54" w14:textId="77777777" w:rsidR="006461E8" w:rsidRDefault="006461E8" w:rsidP="00015699">
      <w:pPr>
        <w:spacing w:after="0"/>
      </w:pPr>
    </w:p>
    <w:p w14:paraId="6DF6737B" w14:textId="77777777" w:rsidR="006461E8" w:rsidRDefault="006461E8" w:rsidP="00015699">
      <w:pPr>
        <w:spacing w:after="0"/>
      </w:pPr>
      <w:r w:rsidRPr="006461E8">
        <w:rPr>
          <w:highlight w:val="green"/>
        </w:rPr>
        <w:t xml:space="preserve">Full comprehensive guidance on information to insert into each section can be found: </w:t>
      </w:r>
      <w:hyperlink r:id="rId9" w:history="1">
        <w:r w:rsidRPr="006461E8">
          <w:rPr>
            <w:rStyle w:val="Hyperlink"/>
            <w:highlight w:val="green"/>
          </w:rPr>
          <w:t>http://www.ema.europa.eu/docs/en_GB/document_library/Scientific_guideline/2010/09/WC500097061.pdf</w:t>
        </w:r>
      </w:hyperlink>
      <w:r>
        <w:t xml:space="preserve"> </w:t>
      </w:r>
    </w:p>
    <w:p w14:paraId="22B93404" w14:textId="77777777" w:rsidR="00015699" w:rsidRDefault="00015699" w:rsidP="00015699">
      <w:pPr>
        <w:spacing w:after="0"/>
        <w:rPr>
          <w:sz w:val="20"/>
          <w:szCs w:val="20"/>
        </w:rPr>
      </w:pPr>
    </w:p>
    <w:p w14:paraId="360D3A85" w14:textId="77777777" w:rsidR="0064098B" w:rsidRDefault="0064098B" w:rsidP="0064098B">
      <w:pPr>
        <w:rPr>
          <w:b/>
          <w:sz w:val="28"/>
          <w:szCs w:val="28"/>
        </w:rPr>
      </w:pPr>
      <w:r w:rsidRPr="0064098B">
        <w:rPr>
          <w:b/>
          <w:sz w:val="28"/>
          <w:szCs w:val="28"/>
        </w:rPr>
        <w:t>EXECUTIVE SUMMARY</w:t>
      </w:r>
    </w:p>
    <w:p w14:paraId="348ADB95" w14:textId="77777777" w:rsidR="0064098B" w:rsidRDefault="009232CF" w:rsidP="0064098B">
      <w:r w:rsidRPr="009232CF">
        <w:rPr>
          <w:highlight w:val="green"/>
        </w:rPr>
        <w:t>Provide a concise summary of the important information contained in the report</w:t>
      </w:r>
    </w:p>
    <w:p w14:paraId="4E169FBF" w14:textId="77777777" w:rsidR="00015699" w:rsidRPr="00015699" w:rsidRDefault="00186A56" w:rsidP="0064098B">
      <w:pPr>
        <w:rPr>
          <w:highlight w:val="green"/>
        </w:rPr>
      </w:pPr>
      <w:r>
        <w:rPr>
          <w:highlight w:val="green"/>
        </w:rPr>
        <w:t>To i</w:t>
      </w:r>
      <w:r w:rsidR="009559D9">
        <w:rPr>
          <w:highlight w:val="green"/>
        </w:rPr>
        <w:t>nclude the following</w:t>
      </w:r>
      <w:r w:rsidR="009232CF" w:rsidRPr="00015699">
        <w:rPr>
          <w:highlight w:val="green"/>
        </w:rPr>
        <w:t>:</w:t>
      </w:r>
    </w:p>
    <w:p w14:paraId="54FB3A34" w14:textId="77777777" w:rsidR="00015699" w:rsidRPr="00015699" w:rsidRDefault="009232CF" w:rsidP="00015699">
      <w:pPr>
        <w:spacing w:after="0"/>
        <w:rPr>
          <w:highlight w:val="green"/>
        </w:rPr>
      </w:pPr>
      <w:r w:rsidRPr="00015699">
        <w:rPr>
          <w:highlight w:val="green"/>
        </w:rPr>
        <w:t xml:space="preserve"> • Introduction – report number and reporting </w:t>
      </w:r>
      <w:proofErr w:type="gramStart"/>
      <w:r w:rsidRPr="00015699">
        <w:rPr>
          <w:highlight w:val="green"/>
        </w:rPr>
        <w:t>period;</w:t>
      </w:r>
      <w:proofErr w:type="gramEnd"/>
    </w:p>
    <w:p w14:paraId="44F4B23C" w14:textId="77777777" w:rsidR="00015699" w:rsidRPr="00015699" w:rsidRDefault="009232CF" w:rsidP="00015699">
      <w:pPr>
        <w:spacing w:after="0"/>
        <w:rPr>
          <w:highlight w:val="green"/>
        </w:rPr>
      </w:pPr>
      <w:r w:rsidRPr="00015699">
        <w:rPr>
          <w:highlight w:val="green"/>
        </w:rPr>
        <w:t xml:space="preserve"> • Investigational drug(s) – mode(s) of action, therapeutic class(es), indication(s), dose(s), route(s) of administration, formulation(s</w:t>
      </w:r>
      <w:proofErr w:type="gramStart"/>
      <w:r w:rsidRPr="00015699">
        <w:rPr>
          <w:highlight w:val="green"/>
        </w:rPr>
        <w:t>);</w:t>
      </w:r>
      <w:proofErr w:type="gramEnd"/>
      <w:r w:rsidRPr="00015699">
        <w:rPr>
          <w:highlight w:val="green"/>
        </w:rPr>
        <w:t xml:space="preserve"> </w:t>
      </w:r>
    </w:p>
    <w:p w14:paraId="7A667D5D" w14:textId="77777777" w:rsidR="00015699" w:rsidRPr="00015699" w:rsidRDefault="009232CF" w:rsidP="00015699">
      <w:pPr>
        <w:spacing w:after="0"/>
        <w:rPr>
          <w:highlight w:val="green"/>
        </w:rPr>
      </w:pPr>
      <w:r w:rsidRPr="00015699">
        <w:rPr>
          <w:highlight w:val="green"/>
        </w:rPr>
        <w:t xml:space="preserve">• Estimated cumulative exposure of clinical trial </w:t>
      </w:r>
      <w:proofErr w:type="gramStart"/>
      <w:r w:rsidRPr="00015699">
        <w:rPr>
          <w:highlight w:val="green"/>
        </w:rPr>
        <w:t>subjects;</w:t>
      </w:r>
      <w:proofErr w:type="gramEnd"/>
      <w:r w:rsidRPr="00015699">
        <w:rPr>
          <w:highlight w:val="green"/>
        </w:rPr>
        <w:t xml:space="preserve"> </w:t>
      </w:r>
    </w:p>
    <w:p w14:paraId="48E44342" w14:textId="77777777" w:rsidR="00015699" w:rsidRPr="00015699" w:rsidRDefault="009232CF" w:rsidP="00015699">
      <w:pPr>
        <w:spacing w:after="0"/>
        <w:rPr>
          <w:highlight w:val="green"/>
        </w:rPr>
      </w:pPr>
      <w:r w:rsidRPr="00015699">
        <w:rPr>
          <w:highlight w:val="green"/>
        </w:rPr>
        <w:t>• Marketing approval(s)? (yes/no) – If yes, number of countries; ICH guideline E2F on development safety update report EMA/CHMP/ICH/309348/2008 Page 10/35</w:t>
      </w:r>
    </w:p>
    <w:p w14:paraId="77F51929" w14:textId="77777777" w:rsidR="00015699" w:rsidRPr="00015699" w:rsidRDefault="009232CF" w:rsidP="00015699">
      <w:pPr>
        <w:spacing w:after="0"/>
        <w:rPr>
          <w:highlight w:val="green"/>
        </w:rPr>
      </w:pPr>
      <w:r w:rsidRPr="00015699">
        <w:rPr>
          <w:highlight w:val="green"/>
        </w:rPr>
        <w:t xml:space="preserve"> • Summary of overall safety assessment (based on section 18 of the DSUR</w:t>
      </w:r>
      <w:proofErr w:type="gramStart"/>
      <w:r w:rsidRPr="00015699">
        <w:rPr>
          <w:highlight w:val="green"/>
        </w:rPr>
        <w:t>);</w:t>
      </w:r>
      <w:proofErr w:type="gramEnd"/>
      <w:r w:rsidRPr="00015699">
        <w:rPr>
          <w:highlight w:val="green"/>
        </w:rPr>
        <w:t xml:space="preserve"> </w:t>
      </w:r>
    </w:p>
    <w:p w14:paraId="10D3201A" w14:textId="77777777" w:rsidR="00015699" w:rsidRPr="00015699" w:rsidRDefault="009232CF" w:rsidP="00015699">
      <w:pPr>
        <w:spacing w:after="0"/>
        <w:rPr>
          <w:highlight w:val="green"/>
        </w:rPr>
      </w:pPr>
      <w:r w:rsidRPr="00015699">
        <w:rPr>
          <w:highlight w:val="green"/>
        </w:rPr>
        <w:t>• Summary of important risks (based on section 19 of the DSUR</w:t>
      </w:r>
      <w:proofErr w:type="gramStart"/>
      <w:r w:rsidRPr="00015699">
        <w:rPr>
          <w:highlight w:val="green"/>
        </w:rPr>
        <w:t>);</w:t>
      </w:r>
      <w:proofErr w:type="gramEnd"/>
      <w:r w:rsidRPr="00015699">
        <w:rPr>
          <w:highlight w:val="green"/>
        </w:rPr>
        <w:t xml:space="preserve"> </w:t>
      </w:r>
    </w:p>
    <w:p w14:paraId="0E832FA2" w14:textId="77777777" w:rsidR="00015699" w:rsidRPr="00015699" w:rsidRDefault="009232CF" w:rsidP="00015699">
      <w:pPr>
        <w:spacing w:after="0"/>
        <w:rPr>
          <w:highlight w:val="green"/>
        </w:rPr>
      </w:pPr>
      <w:r w:rsidRPr="00015699">
        <w:rPr>
          <w:highlight w:val="green"/>
        </w:rPr>
        <w:t>• Actions taken for safety reasons including significant changes to I</w:t>
      </w:r>
      <w:r w:rsidR="00B41A85">
        <w:rPr>
          <w:highlight w:val="green"/>
        </w:rPr>
        <w:t xml:space="preserve">nvestigator’s </w:t>
      </w:r>
      <w:r w:rsidRPr="00B41A85">
        <w:rPr>
          <w:highlight w:val="green"/>
        </w:rPr>
        <w:t>B</w:t>
      </w:r>
      <w:r w:rsidR="00B41A85" w:rsidRPr="00B41A85">
        <w:rPr>
          <w:highlight w:val="green"/>
        </w:rPr>
        <w:t>rochure (IB)</w:t>
      </w:r>
      <w:r w:rsidR="009559D9" w:rsidRPr="00B41A85">
        <w:rPr>
          <w:highlight w:val="green"/>
        </w:rPr>
        <w:t xml:space="preserve"> as </w:t>
      </w:r>
      <w:proofErr w:type="gramStart"/>
      <w:r w:rsidR="009559D9">
        <w:rPr>
          <w:highlight w:val="green"/>
        </w:rPr>
        <w:t>applicable</w:t>
      </w:r>
      <w:r w:rsidRPr="00015699">
        <w:rPr>
          <w:highlight w:val="green"/>
        </w:rPr>
        <w:t>;</w:t>
      </w:r>
      <w:proofErr w:type="gramEnd"/>
      <w:r w:rsidRPr="00015699">
        <w:rPr>
          <w:highlight w:val="green"/>
        </w:rPr>
        <w:t xml:space="preserve"> </w:t>
      </w:r>
    </w:p>
    <w:p w14:paraId="59C71771" w14:textId="77777777" w:rsidR="009232CF" w:rsidRDefault="009232CF" w:rsidP="00015699">
      <w:pPr>
        <w:spacing w:after="0"/>
      </w:pPr>
      <w:r w:rsidRPr="00015699">
        <w:rPr>
          <w:highlight w:val="green"/>
        </w:rPr>
        <w:t>• Conclusions.</w:t>
      </w:r>
    </w:p>
    <w:p w14:paraId="45DB2FBA" w14:textId="77777777" w:rsidR="00015699" w:rsidRDefault="00015699" w:rsidP="00015699">
      <w:pPr>
        <w:spacing w:after="0"/>
        <w:rPr>
          <w:b/>
          <w:sz w:val="28"/>
          <w:szCs w:val="28"/>
        </w:rPr>
      </w:pPr>
    </w:p>
    <w:p w14:paraId="04C2DF12" w14:textId="77777777" w:rsidR="0064098B" w:rsidRPr="0064098B" w:rsidRDefault="0064098B" w:rsidP="0064098B">
      <w:pPr>
        <w:rPr>
          <w:b/>
          <w:sz w:val="28"/>
          <w:szCs w:val="28"/>
          <w:u w:val="single"/>
        </w:rPr>
      </w:pPr>
      <w:r w:rsidRPr="0064098B">
        <w:rPr>
          <w:b/>
          <w:sz w:val="28"/>
          <w:szCs w:val="28"/>
          <w:u w:val="single"/>
        </w:rPr>
        <w:t>CONTENTS</w:t>
      </w:r>
    </w:p>
    <w:p w14:paraId="42F4699D" w14:textId="77777777" w:rsidR="0064098B" w:rsidRPr="00DC55A4" w:rsidRDefault="0064098B" w:rsidP="0064098B">
      <w:pPr>
        <w:spacing w:after="0"/>
      </w:pPr>
      <w:r w:rsidRPr="00DC55A4">
        <w:t>1. Introduction</w:t>
      </w:r>
    </w:p>
    <w:p w14:paraId="35848F17" w14:textId="77777777" w:rsidR="0064098B" w:rsidRPr="00DC55A4" w:rsidRDefault="0064098B" w:rsidP="0064098B">
      <w:pPr>
        <w:spacing w:after="0"/>
      </w:pPr>
      <w:r w:rsidRPr="00DC55A4">
        <w:t>2. Worldwide Marketing Approval Status</w:t>
      </w:r>
    </w:p>
    <w:p w14:paraId="39724424" w14:textId="77777777" w:rsidR="0064098B" w:rsidRPr="00DC55A4" w:rsidRDefault="0064098B" w:rsidP="0064098B">
      <w:pPr>
        <w:spacing w:after="0"/>
      </w:pPr>
      <w:r w:rsidRPr="00DC55A4">
        <w:t>3. Actions Taken in the Reporting Period for Safety Reasons</w:t>
      </w:r>
    </w:p>
    <w:p w14:paraId="6FACEA4C" w14:textId="77777777" w:rsidR="0064098B" w:rsidRPr="00DC55A4" w:rsidRDefault="0064098B" w:rsidP="0064098B">
      <w:pPr>
        <w:spacing w:after="0"/>
      </w:pPr>
      <w:r w:rsidRPr="00DC55A4">
        <w:t>4. Changes to Reference Safety Information</w:t>
      </w:r>
    </w:p>
    <w:p w14:paraId="57A561EA" w14:textId="77777777" w:rsidR="0064098B" w:rsidRPr="00DC55A4" w:rsidRDefault="0064098B" w:rsidP="0064098B">
      <w:pPr>
        <w:spacing w:after="0"/>
      </w:pPr>
      <w:r w:rsidRPr="00DC55A4">
        <w:t>5. Inventory of Clinical Trials Ongoing and Completed during the Reporting Period</w:t>
      </w:r>
    </w:p>
    <w:p w14:paraId="7EAA3508" w14:textId="77777777" w:rsidR="0064098B" w:rsidRPr="00DC55A4" w:rsidRDefault="0064098B" w:rsidP="0064098B">
      <w:pPr>
        <w:spacing w:after="0"/>
      </w:pPr>
      <w:r w:rsidRPr="00DC55A4">
        <w:t>6. Estimated Cumulative Exposure</w:t>
      </w:r>
    </w:p>
    <w:p w14:paraId="62C16ABE" w14:textId="77777777" w:rsidR="0064098B" w:rsidRPr="00DC55A4" w:rsidRDefault="0064098B" w:rsidP="0064098B">
      <w:pPr>
        <w:spacing w:after="0"/>
      </w:pPr>
      <w:r w:rsidRPr="00DC55A4">
        <w:t>6.1 Cumulative Subject Exposure in the Development Programme</w:t>
      </w:r>
    </w:p>
    <w:p w14:paraId="3128D829" w14:textId="77777777" w:rsidR="0064098B" w:rsidRPr="00DC55A4" w:rsidRDefault="0064098B" w:rsidP="0064098B">
      <w:pPr>
        <w:spacing w:after="0"/>
      </w:pPr>
      <w:r w:rsidRPr="00DC55A4">
        <w:t>6.2 Patient Exposure from Marketing Experience</w:t>
      </w:r>
    </w:p>
    <w:p w14:paraId="06F96E45" w14:textId="77777777" w:rsidR="0064098B" w:rsidRPr="00DC55A4" w:rsidRDefault="0064098B" w:rsidP="0064098B">
      <w:pPr>
        <w:spacing w:after="0"/>
      </w:pPr>
      <w:r w:rsidRPr="00DC55A4">
        <w:t>7. Data in Line Listings and Summary Tabulations</w:t>
      </w:r>
    </w:p>
    <w:p w14:paraId="2A080A96" w14:textId="77777777" w:rsidR="0064098B" w:rsidRPr="00DC55A4" w:rsidRDefault="0064098B" w:rsidP="0064098B">
      <w:pPr>
        <w:spacing w:after="0"/>
      </w:pPr>
      <w:r w:rsidRPr="00DC55A4">
        <w:t>7.1 Reference Information</w:t>
      </w:r>
    </w:p>
    <w:p w14:paraId="118AD4D7" w14:textId="77777777" w:rsidR="0064098B" w:rsidRPr="00DC55A4" w:rsidRDefault="0064098B" w:rsidP="0064098B">
      <w:pPr>
        <w:spacing w:after="0"/>
      </w:pPr>
      <w:r w:rsidRPr="00DC55A4">
        <w:lastRenderedPageBreak/>
        <w:t>7.2 Line Listings of Serious Adverse Reactions during the Reporting Period</w:t>
      </w:r>
    </w:p>
    <w:p w14:paraId="1614065D" w14:textId="77777777" w:rsidR="0064098B" w:rsidRPr="00DC55A4" w:rsidRDefault="0064098B" w:rsidP="0064098B">
      <w:pPr>
        <w:spacing w:after="0"/>
      </w:pPr>
      <w:r w:rsidRPr="00DC55A4">
        <w:t>7.3 Cumulative Summary Tabulations of Serious Adverse Events</w:t>
      </w:r>
      <w:r w:rsidR="00A43060">
        <w:t xml:space="preserve"> (SAE</w:t>
      </w:r>
      <w:r w:rsidR="00B41A85">
        <w:t>s</w:t>
      </w:r>
      <w:r w:rsidR="00A43060">
        <w:t>)</w:t>
      </w:r>
    </w:p>
    <w:p w14:paraId="1944D17D" w14:textId="77777777" w:rsidR="0064098B" w:rsidRPr="00DC55A4" w:rsidRDefault="0064098B" w:rsidP="0064098B">
      <w:pPr>
        <w:spacing w:after="0"/>
      </w:pPr>
      <w:r w:rsidRPr="00DC55A4">
        <w:t>8. Significant Findings from Clinical Trials during the Reporting Period</w:t>
      </w:r>
    </w:p>
    <w:p w14:paraId="002568A1" w14:textId="77777777" w:rsidR="0064098B" w:rsidRPr="00DC55A4" w:rsidRDefault="0064098B" w:rsidP="0064098B">
      <w:pPr>
        <w:spacing w:after="0"/>
      </w:pPr>
      <w:r w:rsidRPr="00DC55A4">
        <w:t>8.1 Completed Clinical Trials</w:t>
      </w:r>
    </w:p>
    <w:p w14:paraId="362B8F27" w14:textId="77777777" w:rsidR="0064098B" w:rsidRPr="00DC55A4" w:rsidRDefault="0064098B" w:rsidP="0064098B">
      <w:pPr>
        <w:spacing w:after="0"/>
      </w:pPr>
      <w:r w:rsidRPr="00DC55A4">
        <w:t>8.2 Ongoing Clinical Trials</w:t>
      </w:r>
    </w:p>
    <w:p w14:paraId="401F9A85" w14:textId="77777777" w:rsidR="0064098B" w:rsidRPr="00DC55A4" w:rsidRDefault="0064098B" w:rsidP="0064098B">
      <w:pPr>
        <w:spacing w:after="0"/>
      </w:pPr>
      <w:r w:rsidRPr="00DC55A4">
        <w:t>8.3 Long-term Follow-up</w:t>
      </w:r>
    </w:p>
    <w:p w14:paraId="1777AFE5" w14:textId="77777777" w:rsidR="0064098B" w:rsidRPr="00DC55A4" w:rsidRDefault="0064098B" w:rsidP="0064098B">
      <w:pPr>
        <w:spacing w:after="0"/>
      </w:pPr>
      <w:r w:rsidRPr="00DC55A4">
        <w:t>8.4 Other Therapeutic Use of Investigational Drug</w:t>
      </w:r>
    </w:p>
    <w:p w14:paraId="65A393EB" w14:textId="77777777" w:rsidR="0064098B" w:rsidRPr="00DC55A4" w:rsidRDefault="0064098B" w:rsidP="0064098B">
      <w:pPr>
        <w:spacing w:after="0"/>
      </w:pPr>
      <w:r w:rsidRPr="00DC55A4">
        <w:t>8.5 New Safety Data Related to Combination Therapies</w:t>
      </w:r>
    </w:p>
    <w:p w14:paraId="4F6E9342" w14:textId="77777777" w:rsidR="0064098B" w:rsidRPr="00DC55A4" w:rsidRDefault="0064098B" w:rsidP="0064098B">
      <w:pPr>
        <w:spacing w:after="0"/>
      </w:pPr>
      <w:r w:rsidRPr="00DC55A4">
        <w:t>9. Safety Findings from Non-interventional Studies</w:t>
      </w:r>
    </w:p>
    <w:p w14:paraId="6014329A" w14:textId="77777777" w:rsidR="0064098B" w:rsidRPr="00DC55A4" w:rsidRDefault="0064098B" w:rsidP="0064098B">
      <w:pPr>
        <w:spacing w:after="0"/>
      </w:pPr>
      <w:r w:rsidRPr="00DC55A4">
        <w:t>10. Other Clinical Trial/Study Safety Information</w:t>
      </w:r>
    </w:p>
    <w:p w14:paraId="01E61FCE" w14:textId="77777777" w:rsidR="0064098B" w:rsidRPr="00DC55A4" w:rsidRDefault="0064098B" w:rsidP="0064098B">
      <w:pPr>
        <w:spacing w:after="0"/>
      </w:pPr>
      <w:r w:rsidRPr="00DC55A4">
        <w:t>11. Safety Findings from Marketing Experience</w:t>
      </w:r>
    </w:p>
    <w:p w14:paraId="745EDDDA" w14:textId="77777777" w:rsidR="0064098B" w:rsidRPr="00DC55A4" w:rsidRDefault="0064098B" w:rsidP="0064098B">
      <w:pPr>
        <w:spacing w:after="0"/>
      </w:pPr>
      <w:r w:rsidRPr="00DC55A4">
        <w:t>12. Non-clinical Data</w:t>
      </w:r>
    </w:p>
    <w:p w14:paraId="7671E0FE" w14:textId="77777777" w:rsidR="0064098B" w:rsidRPr="00DC55A4" w:rsidRDefault="0064098B" w:rsidP="0064098B">
      <w:pPr>
        <w:spacing w:after="0"/>
      </w:pPr>
      <w:r w:rsidRPr="00DC55A4">
        <w:t>13. Literature</w:t>
      </w:r>
    </w:p>
    <w:p w14:paraId="09D1574E" w14:textId="77777777" w:rsidR="0064098B" w:rsidRPr="00DC55A4" w:rsidRDefault="0064098B" w:rsidP="0064098B">
      <w:pPr>
        <w:spacing w:after="0"/>
      </w:pPr>
      <w:r w:rsidRPr="00DC55A4">
        <w:t>14. Other DSURs</w:t>
      </w:r>
    </w:p>
    <w:p w14:paraId="3F0EF585" w14:textId="77777777" w:rsidR="0064098B" w:rsidRPr="00DC55A4" w:rsidRDefault="0064098B" w:rsidP="0064098B">
      <w:pPr>
        <w:spacing w:after="0"/>
      </w:pPr>
      <w:r w:rsidRPr="00DC55A4">
        <w:t>15. Lack of Efficacy</w:t>
      </w:r>
    </w:p>
    <w:p w14:paraId="3BEDD345" w14:textId="77777777" w:rsidR="0064098B" w:rsidRPr="00DC55A4" w:rsidRDefault="0064098B" w:rsidP="0064098B">
      <w:pPr>
        <w:spacing w:after="0"/>
      </w:pPr>
      <w:r w:rsidRPr="00DC55A4">
        <w:t>16. Region-Specific Information</w:t>
      </w:r>
    </w:p>
    <w:p w14:paraId="2DCEE3BF" w14:textId="77777777" w:rsidR="0064098B" w:rsidRPr="00DC55A4" w:rsidRDefault="0064098B" w:rsidP="0064098B">
      <w:pPr>
        <w:spacing w:after="0"/>
      </w:pPr>
      <w:r w:rsidRPr="00DC55A4">
        <w:t>17. Late-Breaking Information</w:t>
      </w:r>
    </w:p>
    <w:p w14:paraId="7503DC84" w14:textId="77777777" w:rsidR="0064098B" w:rsidRPr="00DC55A4" w:rsidRDefault="0064098B" w:rsidP="0064098B">
      <w:pPr>
        <w:spacing w:after="0"/>
      </w:pPr>
      <w:r w:rsidRPr="00DC55A4">
        <w:t>18. Overall Safety Assessment</w:t>
      </w:r>
    </w:p>
    <w:p w14:paraId="302FB4C2" w14:textId="77777777" w:rsidR="0064098B" w:rsidRPr="00DC55A4" w:rsidRDefault="0064098B" w:rsidP="0064098B">
      <w:pPr>
        <w:spacing w:after="0"/>
      </w:pPr>
      <w:r w:rsidRPr="00DC55A4">
        <w:t>18.1. Evaluation of the Risks</w:t>
      </w:r>
    </w:p>
    <w:p w14:paraId="3136333F" w14:textId="77777777" w:rsidR="0064098B" w:rsidRPr="00DC55A4" w:rsidRDefault="0064098B" w:rsidP="0064098B">
      <w:pPr>
        <w:spacing w:after="0"/>
      </w:pPr>
      <w:r w:rsidRPr="00DC55A4">
        <w:t>18.2 Benefit-risk Considerations</w:t>
      </w:r>
    </w:p>
    <w:p w14:paraId="0758B748" w14:textId="77777777" w:rsidR="0064098B" w:rsidRPr="00DC55A4" w:rsidRDefault="0064098B" w:rsidP="0064098B">
      <w:pPr>
        <w:spacing w:after="0"/>
      </w:pPr>
      <w:r w:rsidRPr="00DC55A4">
        <w:t>19. Summary of Important Risks</w:t>
      </w:r>
    </w:p>
    <w:p w14:paraId="717BEBE4" w14:textId="77777777" w:rsidR="0064098B" w:rsidRPr="00DC55A4" w:rsidRDefault="0064098B" w:rsidP="0064098B">
      <w:pPr>
        <w:spacing w:after="0"/>
      </w:pPr>
      <w:r w:rsidRPr="00DC55A4">
        <w:t>20. Conclusions</w:t>
      </w:r>
    </w:p>
    <w:p w14:paraId="3A158682" w14:textId="77777777" w:rsidR="0064098B" w:rsidRPr="00DC55A4" w:rsidRDefault="0064098B" w:rsidP="0064098B">
      <w:pPr>
        <w:spacing w:after="0"/>
      </w:pPr>
    </w:p>
    <w:p w14:paraId="66D60CA8" w14:textId="77777777" w:rsidR="0064098B" w:rsidRPr="00DC55A4" w:rsidRDefault="0064098B" w:rsidP="0064098B">
      <w:pPr>
        <w:spacing w:after="0"/>
      </w:pPr>
      <w:r w:rsidRPr="00DC55A4">
        <w:t>Appendices to the DSUR</w:t>
      </w:r>
    </w:p>
    <w:p w14:paraId="3CB0644B" w14:textId="77777777" w:rsidR="00D54C81" w:rsidRPr="00DC55A4" w:rsidRDefault="00D54C81" w:rsidP="0064098B">
      <w:pPr>
        <w:spacing w:after="0"/>
      </w:pPr>
    </w:p>
    <w:p w14:paraId="5604743A" w14:textId="77777777" w:rsidR="00D54C81" w:rsidRDefault="00D54C81" w:rsidP="0064098B">
      <w:pPr>
        <w:spacing w:after="0"/>
        <w:rPr>
          <w:sz w:val="20"/>
          <w:szCs w:val="20"/>
        </w:rPr>
      </w:pPr>
    </w:p>
    <w:p w14:paraId="03EBACE4" w14:textId="77777777" w:rsidR="00D54C81" w:rsidRDefault="00D54C81" w:rsidP="0064098B">
      <w:pPr>
        <w:spacing w:after="0"/>
        <w:rPr>
          <w:sz w:val="20"/>
          <w:szCs w:val="20"/>
        </w:rPr>
      </w:pPr>
    </w:p>
    <w:p w14:paraId="035455D0" w14:textId="77777777" w:rsidR="00D54C81" w:rsidRDefault="00D54C81" w:rsidP="0064098B">
      <w:pPr>
        <w:spacing w:after="0"/>
        <w:rPr>
          <w:sz w:val="20"/>
          <w:szCs w:val="20"/>
        </w:rPr>
      </w:pPr>
    </w:p>
    <w:p w14:paraId="556CBBC4" w14:textId="77777777" w:rsidR="00D54C81" w:rsidRDefault="00D54C81" w:rsidP="0064098B">
      <w:pPr>
        <w:spacing w:after="0"/>
        <w:rPr>
          <w:sz w:val="20"/>
          <w:szCs w:val="20"/>
        </w:rPr>
      </w:pPr>
    </w:p>
    <w:p w14:paraId="476C38AE" w14:textId="77777777" w:rsidR="00D54C81" w:rsidRDefault="00D54C81" w:rsidP="0064098B">
      <w:pPr>
        <w:spacing w:after="0"/>
        <w:rPr>
          <w:sz w:val="20"/>
          <w:szCs w:val="20"/>
        </w:rPr>
      </w:pPr>
    </w:p>
    <w:p w14:paraId="1DC739F7" w14:textId="77777777" w:rsidR="00D54C81" w:rsidRDefault="00D54C81" w:rsidP="0064098B">
      <w:pPr>
        <w:spacing w:after="0"/>
        <w:rPr>
          <w:sz w:val="20"/>
          <w:szCs w:val="20"/>
        </w:rPr>
      </w:pPr>
    </w:p>
    <w:p w14:paraId="7F076888" w14:textId="77777777" w:rsidR="00D54C81" w:rsidRDefault="006E1888" w:rsidP="006E1888">
      <w:pPr>
        <w:numPr>
          <w:ilvl w:val="0"/>
          <w:numId w:val="1"/>
        </w:numPr>
        <w:spacing w:after="0"/>
        <w:rPr>
          <w:b/>
          <w:sz w:val="32"/>
          <w:szCs w:val="32"/>
          <w:u w:val="single"/>
        </w:rPr>
      </w:pPr>
      <w:r w:rsidRPr="006E1888">
        <w:rPr>
          <w:b/>
          <w:sz w:val="32"/>
          <w:szCs w:val="32"/>
          <w:u w:val="single"/>
        </w:rPr>
        <w:t>Introduction</w:t>
      </w:r>
    </w:p>
    <w:p w14:paraId="5A422543" w14:textId="77777777" w:rsidR="006E1888" w:rsidRDefault="006E1888" w:rsidP="00990EEE">
      <w:pPr>
        <w:spacing w:after="0"/>
        <w:ind w:left="567"/>
        <w:rPr>
          <w:b/>
          <w:sz w:val="32"/>
          <w:szCs w:val="32"/>
          <w:u w:val="single"/>
        </w:rPr>
      </w:pPr>
    </w:p>
    <w:p w14:paraId="369C5EEC" w14:textId="77777777" w:rsidR="00015699" w:rsidRPr="00015699" w:rsidRDefault="00015699" w:rsidP="00990EEE">
      <w:pPr>
        <w:spacing w:after="0"/>
        <w:ind w:left="567"/>
        <w:rPr>
          <w:highlight w:val="green"/>
        </w:rPr>
      </w:pPr>
      <w:r w:rsidRPr="00015699">
        <w:rPr>
          <w:highlight w:val="green"/>
        </w:rPr>
        <w:t xml:space="preserve">This section should include: </w:t>
      </w:r>
    </w:p>
    <w:p w14:paraId="27F24692" w14:textId="77777777" w:rsidR="00015699" w:rsidRPr="00015699" w:rsidRDefault="00015699" w:rsidP="00990EEE">
      <w:pPr>
        <w:spacing w:after="0"/>
        <w:ind w:left="567"/>
        <w:rPr>
          <w:highlight w:val="green"/>
        </w:rPr>
      </w:pPr>
      <w:r w:rsidRPr="009559D9">
        <w:rPr>
          <w:highlight w:val="green"/>
        </w:rPr>
        <w:t xml:space="preserve">• </w:t>
      </w:r>
      <w:r w:rsidR="009559D9" w:rsidRPr="009559D9">
        <w:rPr>
          <w:highlight w:val="green"/>
        </w:rPr>
        <w:t xml:space="preserve">Development International Birth Date </w:t>
      </w:r>
      <w:r w:rsidR="00E569F6">
        <w:rPr>
          <w:highlight w:val="green"/>
        </w:rPr>
        <w:t xml:space="preserve">(DIBD) </w:t>
      </w:r>
      <w:r w:rsidR="009559D9" w:rsidRPr="009559D9">
        <w:rPr>
          <w:highlight w:val="green"/>
        </w:rPr>
        <w:t xml:space="preserve">or </w:t>
      </w:r>
      <w:r w:rsidR="009559D9">
        <w:rPr>
          <w:highlight w:val="green"/>
        </w:rPr>
        <w:t>IBD (as applicab</w:t>
      </w:r>
      <w:r w:rsidR="00063523">
        <w:rPr>
          <w:highlight w:val="green"/>
        </w:rPr>
        <w:t xml:space="preserve">le) –e.g. date of </w:t>
      </w:r>
      <w:r w:rsidR="00063523" w:rsidRPr="00B41A85">
        <w:rPr>
          <w:highlight w:val="green"/>
        </w:rPr>
        <w:t>C</w:t>
      </w:r>
      <w:r w:rsidR="00B41A85" w:rsidRPr="00B41A85">
        <w:rPr>
          <w:highlight w:val="green"/>
        </w:rPr>
        <w:t xml:space="preserve">linical </w:t>
      </w:r>
      <w:r w:rsidR="00063523" w:rsidRPr="00B41A85">
        <w:rPr>
          <w:highlight w:val="green"/>
        </w:rPr>
        <w:t>T</w:t>
      </w:r>
      <w:r w:rsidR="00B41A85" w:rsidRPr="00B41A85">
        <w:rPr>
          <w:highlight w:val="green"/>
        </w:rPr>
        <w:t xml:space="preserve">rials </w:t>
      </w:r>
      <w:r w:rsidR="00063523" w:rsidRPr="00B41A85">
        <w:rPr>
          <w:highlight w:val="green"/>
        </w:rPr>
        <w:t>A</w:t>
      </w:r>
      <w:r w:rsidR="00B41A85" w:rsidRPr="00B41A85">
        <w:rPr>
          <w:highlight w:val="green"/>
        </w:rPr>
        <w:t>uthorisation</w:t>
      </w:r>
      <w:r w:rsidR="00B41A85">
        <w:rPr>
          <w:highlight w:val="green"/>
        </w:rPr>
        <w:t xml:space="preserve"> (CTA)</w:t>
      </w:r>
      <w:r w:rsidR="00063523" w:rsidRPr="00B41A85">
        <w:rPr>
          <w:highlight w:val="green"/>
        </w:rPr>
        <w:t xml:space="preserve"> </w:t>
      </w:r>
      <w:r w:rsidR="00063523">
        <w:rPr>
          <w:highlight w:val="green"/>
        </w:rPr>
        <w:t xml:space="preserve">approval </w:t>
      </w:r>
      <w:r w:rsidR="009559D9">
        <w:rPr>
          <w:highlight w:val="green"/>
        </w:rPr>
        <w:t>(date DSUR starts).</w:t>
      </w:r>
    </w:p>
    <w:p w14:paraId="148A29C8" w14:textId="77777777" w:rsidR="00015699" w:rsidRPr="00015699" w:rsidRDefault="00015699" w:rsidP="00990EEE">
      <w:pPr>
        <w:spacing w:after="0"/>
        <w:ind w:left="567"/>
        <w:rPr>
          <w:highlight w:val="green"/>
        </w:rPr>
      </w:pPr>
      <w:r w:rsidRPr="00015699">
        <w:rPr>
          <w:highlight w:val="green"/>
        </w:rPr>
        <w:t xml:space="preserve">• Reporting period and sequential number of the </w:t>
      </w:r>
      <w:proofErr w:type="gramStart"/>
      <w:r w:rsidRPr="00015699">
        <w:rPr>
          <w:highlight w:val="green"/>
        </w:rPr>
        <w:t>report;</w:t>
      </w:r>
      <w:proofErr w:type="gramEnd"/>
      <w:r w:rsidRPr="00015699">
        <w:rPr>
          <w:highlight w:val="green"/>
        </w:rPr>
        <w:t xml:space="preserve"> </w:t>
      </w:r>
    </w:p>
    <w:p w14:paraId="13718FDC" w14:textId="77777777" w:rsidR="00015699" w:rsidRPr="00015699" w:rsidRDefault="00015699" w:rsidP="00990EEE">
      <w:pPr>
        <w:spacing w:after="0"/>
        <w:ind w:left="567"/>
        <w:rPr>
          <w:highlight w:val="green"/>
        </w:rPr>
      </w:pPr>
      <w:r w:rsidRPr="00015699">
        <w:rPr>
          <w:highlight w:val="green"/>
        </w:rPr>
        <w:t>• Investigational drug(s) – mode(s) of action, therapeutic class(es), dose(s), route(s) of administration, formulation(s</w:t>
      </w:r>
      <w:proofErr w:type="gramStart"/>
      <w:r w:rsidRPr="00015699">
        <w:rPr>
          <w:highlight w:val="green"/>
        </w:rPr>
        <w:t>);</w:t>
      </w:r>
      <w:proofErr w:type="gramEnd"/>
      <w:r w:rsidRPr="00015699">
        <w:rPr>
          <w:highlight w:val="green"/>
        </w:rPr>
        <w:t xml:space="preserve"> </w:t>
      </w:r>
    </w:p>
    <w:p w14:paraId="06A8B93A" w14:textId="77777777" w:rsidR="00015699" w:rsidRPr="00015699" w:rsidRDefault="00015699" w:rsidP="00990EEE">
      <w:pPr>
        <w:spacing w:after="0"/>
        <w:ind w:left="567"/>
        <w:rPr>
          <w:highlight w:val="green"/>
        </w:rPr>
      </w:pPr>
      <w:r w:rsidRPr="00015699">
        <w:rPr>
          <w:highlight w:val="green"/>
        </w:rPr>
        <w:t xml:space="preserve">• A brief description of the indication(s) and population(s) being </w:t>
      </w:r>
      <w:proofErr w:type="gramStart"/>
      <w:r w:rsidRPr="00015699">
        <w:rPr>
          <w:highlight w:val="green"/>
        </w:rPr>
        <w:t>studied;</w:t>
      </w:r>
      <w:proofErr w:type="gramEnd"/>
      <w:r w:rsidRPr="00015699">
        <w:rPr>
          <w:highlight w:val="green"/>
        </w:rPr>
        <w:t xml:space="preserve"> </w:t>
      </w:r>
    </w:p>
    <w:p w14:paraId="11D6926E" w14:textId="77777777" w:rsidR="00015699" w:rsidRPr="00015699" w:rsidRDefault="00015699" w:rsidP="00990EEE">
      <w:pPr>
        <w:spacing w:after="0"/>
        <w:ind w:left="567"/>
        <w:rPr>
          <w:highlight w:val="green"/>
        </w:rPr>
      </w:pPr>
      <w:r w:rsidRPr="00015699">
        <w:rPr>
          <w:highlight w:val="green"/>
        </w:rPr>
        <w:t>• A short summary of the scope of the clinical trials covered by the report (e.g., all trials with the investigational drug, indication-specific trials, trials with combination products</w:t>
      </w:r>
      <w:proofErr w:type="gramStart"/>
      <w:r w:rsidRPr="00015699">
        <w:rPr>
          <w:highlight w:val="green"/>
        </w:rPr>
        <w:t>);</w:t>
      </w:r>
      <w:proofErr w:type="gramEnd"/>
      <w:r w:rsidRPr="00015699">
        <w:rPr>
          <w:highlight w:val="green"/>
        </w:rPr>
        <w:t xml:space="preserve"> </w:t>
      </w:r>
    </w:p>
    <w:p w14:paraId="6FBC4DD1" w14:textId="77777777" w:rsidR="00015699" w:rsidRPr="00015699" w:rsidRDefault="00015699" w:rsidP="00990EEE">
      <w:pPr>
        <w:spacing w:after="0"/>
        <w:ind w:left="567"/>
        <w:rPr>
          <w:highlight w:val="green"/>
        </w:rPr>
      </w:pPr>
      <w:r w:rsidRPr="00015699">
        <w:rPr>
          <w:highlight w:val="green"/>
        </w:rPr>
        <w:lastRenderedPageBreak/>
        <w:t xml:space="preserve">• A brief description and explanation of any information that has not been included in the DSUR </w:t>
      </w:r>
    </w:p>
    <w:p w14:paraId="26022C2F" w14:textId="77777777" w:rsidR="006E1888" w:rsidRDefault="00015699" w:rsidP="00990EEE">
      <w:pPr>
        <w:spacing w:after="0"/>
        <w:ind w:left="567"/>
        <w:rPr>
          <w:b/>
          <w:sz w:val="32"/>
          <w:szCs w:val="32"/>
          <w:u w:val="single"/>
        </w:rPr>
      </w:pPr>
      <w:r w:rsidRPr="00015699">
        <w:rPr>
          <w:highlight w:val="green"/>
        </w:rPr>
        <w:t>• The rationale for submission of multiple DSURs for the investigational drug, if applicable.</w:t>
      </w:r>
    </w:p>
    <w:p w14:paraId="3C65D839" w14:textId="77777777" w:rsidR="006E1888" w:rsidRDefault="006E1888" w:rsidP="00990EEE">
      <w:pPr>
        <w:spacing w:after="0"/>
        <w:ind w:left="567"/>
        <w:rPr>
          <w:b/>
          <w:sz w:val="32"/>
          <w:szCs w:val="32"/>
          <w:u w:val="single"/>
        </w:rPr>
      </w:pPr>
    </w:p>
    <w:p w14:paraId="2A24D1AF" w14:textId="77777777" w:rsidR="006E1888" w:rsidRDefault="006E1888" w:rsidP="00990EEE">
      <w:pPr>
        <w:spacing w:after="0"/>
        <w:ind w:left="567"/>
        <w:rPr>
          <w:b/>
          <w:sz w:val="32"/>
          <w:szCs w:val="32"/>
          <w:u w:val="single"/>
        </w:rPr>
      </w:pPr>
    </w:p>
    <w:p w14:paraId="618CEB48" w14:textId="77777777" w:rsidR="006E1888" w:rsidRDefault="006E1888" w:rsidP="00990EEE">
      <w:pPr>
        <w:spacing w:after="0"/>
        <w:ind w:left="567"/>
        <w:rPr>
          <w:b/>
          <w:sz w:val="32"/>
          <w:szCs w:val="32"/>
          <w:u w:val="single"/>
        </w:rPr>
      </w:pPr>
    </w:p>
    <w:p w14:paraId="762B18A6" w14:textId="77777777" w:rsidR="00230257" w:rsidRDefault="00230257" w:rsidP="006E1888">
      <w:pPr>
        <w:spacing w:after="0"/>
        <w:ind w:left="720"/>
        <w:rPr>
          <w:b/>
          <w:sz w:val="32"/>
          <w:szCs w:val="32"/>
          <w:u w:val="single"/>
        </w:rPr>
      </w:pPr>
    </w:p>
    <w:p w14:paraId="6E5D7CEE" w14:textId="77777777" w:rsidR="006E1888" w:rsidRDefault="006E1888" w:rsidP="006E1888">
      <w:pPr>
        <w:numPr>
          <w:ilvl w:val="0"/>
          <w:numId w:val="1"/>
        </w:numPr>
        <w:spacing w:after="0"/>
        <w:rPr>
          <w:b/>
          <w:sz w:val="32"/>
          <w:szCs w:val="32"/>
          <w:u w:val="single"/>
        </w:rPr>
      </w:pPr>
      <w:r w:rsidRPr="006E1888">
        <w:rPr>
          <w:b/>
          <w:sz w:val="32"/>
          <w:szCs w:val="32"/>
          <w:u w:val="single"/>
        </w:rPr>
        <w:t>Worldwide Marketing Approval Status</w:t>
      </w:r>
    </w:p>
    <w:p w14:paraId="138EB491" w14:textId="77777777" w:rsidR="006E1888" w:rsidRDefault="006E1888" w:rsidP="00990EEE">
      <w:pPr>
        <w:spacing w:after="0"/>
        <w:ind w:left="567"/>
        <w:rPr>
          <w:b/>
          <w:sz w:val="32"/>
          <w:szCs w:val="32"/>
          <w:u w:val="single"/>
        </w:rPr>
      </w:pPr>
    </w:p>
    <w:p w14:paraId="64B1ED20" w14:textId="77777777" w:rsidR="006E1888" w:rsidRDefault="00015699" w:rsidP="00990EEE">
      <w:pPr>
        <w:spacing w:after="0"/>
        <w:ind w:left="567"/>
      </w:pPr>
      <w:r w:rsidRPr="00063523">
        <w:rPr>
          <w:highlight w:val="green"/>
        </w:rPr>
        <w:t xml:space="preserve">This section </w:t>
      </w:r>
      <w:r w:rsidR="00063523" w:rsidRPr="00063523">
        <w:rPr>
          <w:highlight w:val="green"/>
        </w:rPr>
        <w:t>is only applicable where Sponsor is Marketing Authorisation Holder for</w:t>
      </w:r>
      <w:r w:rsidR="00B41A85">
        <w:rPr>
          <w:highlight w:val="green"/>
        </w:rPr>
        <w:t xml:space="preserve"> the</w:t>
      </w:r>
      <w:r w:rsidR="00063523" w:rsidRPr="00063523">
        <w:rPr>
          <w:highlight w:val="green"/>
        </w:rPr>
        <w:t xml:space="preserve"> I</w:t>
      </w:r>
      <w:r w:rsidR="00B41A85">
        <w:rPr>
          <w:highlight w:val="green"/>
        </w:rPr>
        <w:t xml:space="preserve">nvestigational </w:t>
      </w:r>
      <w:r w:rsidR="00063523" w:rsidRPr="00063523">
        <w:rPr>
          <w:highlight w:val="green"/>
        </w:rPr>
        <w:t>M</w:t>
      </w:r>
      <w:r w:rsidR="00B41A85">
        <w:rPr>
          <w:highlight w:val="green"/>
        </w:rPr>
        <w:t xml:space="preserve">edicinal </w:t>
      </w:r>
      <w:r w:rsidR="00063523" w:rsidRPr="00B41A85">
        <w:rPr>
          <w:highlight w:val="green"/>
        </w:rPr>
        <w:t>P</w:t>
      </w:r>
      <w:r w:rsidR="00B41A85" w:rsidRPr="00B41A85">
        <w:rPr>
          <w:highlight w:val="green"/>
        </w:rPr>
        <w:t>roduct (IMP)</w:t>
      </w:r>
      <w:r w:rsidR="00063523" w:rsidRPr="00B41A85">
        <w:rPr>
          <w:highlight w:val="green"/>
        </w:rPr>
        <w:t>.</w:t>
      </w:r>
    </w:p>
    <w:p w14:paraId="18E2C549" w14:textId="77777777" w:rsidR="00063523" w:rsidRDefault="00063523" w:rsidP="00990EEE">
      <w:pPr>
        <w:spacing w:after="0"/>
        <w:ind w:left="567"/>
      </w:pPr>
    </w:p>
    <w:p w14:paraId="4EB74122" w14:textId="77777777" w:rsidR="006E1888" w:rsidRDefault="006E1888" w:rsidP="006E1888">
      <w:pPr>
        <w:numPr>
          <w:ilvl w:val="0"/>
          <w:numId w:val="1"/>
        </w:numPr>
        <w:spacing w:after="0"/>
        <w:rPr>
          <w:b/>
          <w:sz w:val="32"/>
          <w:szCs w:val="32"/>
          <w:u w:val="single"/>
        </w:rPr>
      </w:pPr>
      <w:r w:rsidRPr="006E1888">
        <w:rPr>
          <w:b/>
          <w:sz w:val="32"/>
          <w:szCs w:val="32"/>
          <w:u w:val="single"/>
        </w:rPr>
        <w:t>Actions Taken in the Reporting Period for Safety Reasons</w:t>
      </w:r>
    </w:p>
    <w:p w14:paraId="674A975B" w14:textId="77777777" w:rsidR="00BD7E7D" w:rsidRDefault="00BD7E7D" w:rsidP="00990EEE">
      <w:pPr>
        <w:spacing w:after="0"/>
        <w:ind w:left="567"/>
      </w:pPr>
    </w:p>
    <w:p w14:paraId="339D6E61" w14:textId="77777777" w:rsidR="006E1888" w:rsidRDefault="00BD7E7D" w:rsidP="00990EEE">
      <w:pPr>
        <w:spacing w:after="0"/>
        <w:ind w:left="567"/>
      </w:pPr>
      <w:r w:rsidRPr="00BD7E7D">
        <w:rPr>
          <w:highlight w:val="green"/>
        </w:rPr>
        <w:t xml:space="preserve">Include a description of </w:t>
      </w:r>
      <w:r w:rsidRPr="00BD7E7D">
        <w:rPr>
          <w:b/>
          <w:highlight w:val="green"/>
        </w:rPr>
        <w:t>significant actions</w:t>
      </w:r>
      <w:r w:rsidRPr="00BD7E7D">
        <w:rPr>
          <w:highlight w:val="green"/>
        </w:rPr>
        <w:t xml:space="preserve"> related to safety that have been taken during the reporting period by the sponsor, regulators, data monitoring committees (DMC) or ethics committees that had an impact on the conduct of a specific clinical trial(s). The reason(s) for each action should be provided if known</w:t>
      </w:r>
    </w:p>
    <w:p w14:paraId="39A03D6E" w14:textId="77777777" w:rsidR="00BD7E7D" w:rsidRDefault="00BD7E7D" w:rsidP="00990EEE">
      <w:pPr>
        <w:spacing w:after="0"/>
        <w:ind w:left="567"/>
      </w:pPr>
    </w:p>
    <w:p w14:paraId="536175A8" w14:textId="77777777" w:rsidR="00BD7E7D" w:rsidRDefault="00470E2D" w:rsidP="00990EEE">
      <w:pPr>
        <w:spacing w:after="0"/>
        <w:ind w:left="567"/>
      </w:pPr>
      <w:r>
        <w:rPr>
          <w:highlight w:val="green"/>
        </w:rPr>
        <w:t xml:space="preserve">NB. </w:t>
      </w:r>
      <w:r w:rsidR="00BD7E7D" w:rsidRPr="00470E2D">
        <w:rPr>
          <w:highlight w:val="green"/>
        </w:rPr>
        <w:t>Examples of significant actions can be found on page 12 of the ICH E2F guideline</w:t>
      </w:r>
      <w:r w:rsidR="00BD7E7D">
        <w:t xml:space="preserve"> </w:t>
      </w:r>
      <w:hyperlink r:id="rId10" w:history="1">
        <w:r w:rsidR="00BD7E7D" w:rsidRPr="00766214">
          <w:rPr>
            <w:rStyle w:val="Hyperlink"/>
          </w:rPr>
          <w:t>http://www.ema.europa.eu/docs/en_GB/document_library/Scientific_guideline/2010/09/WC500097061.pdf</w:t>
        </w:r>
      </w:hyperlink>
      <w:r w:rsidR="00BD7E7D">
        <w:t xml:space="preserve"> </w:t>
      </w:r>
    </w:p>
    <w:p w14:paraId="5CEB9FEC" w14:textId="77777777" w:rsidR="00470E2D" w:rsidRDefault="00470E2D" w:rsidP="00990EEE">
      <w:pPr>
        <w:spacing w:after="0"/>
        <w:ind w:left="567"/>
      </w:pPr>
    </w:p>
    <w:p w14:paraId="5662FE2B" w14:textId="77777777" w:rsidR="00BD7E7D" w:rsidRDefault="00BD7E7D" w:rsidP="00990EEE">
      <w:pPr>
        <w:spacing w:after="0"/>
        <w:ind w:left="567"/>
      </w:pPr>
      <w:r w:rsidRPr="00BD7E7D">
        <w:rPr>
          <w:highlight w:val="green"/>
        </w:rPr>
        <w:t>Relevant updates to previous actions should also be summarised in this section (e.g., resumption of a clinical trial after suspension) if applicable.</w:t>
      </w:r>
    </w:p>
    <w:p w14:paraId="2EBDA4DE" w14:textId="77777777" w:rsidR="00470E2D" w:rsidRDefault="00470E2D" w:rsidP="00990EEE">
      <w:pPr>
        <w:spacing w:after="0"/>
        <w:ind w:left="567"/>
      </w:pPr>
    </w:p>
    <w:p w14:paraId="3C6AAC0B" w14:textId="77777777" w:rsidR="00470E2D" w:rsidRDefault="00470E2D" w:rsidP="00990EEE">
      <w:pPr>
        <w:spacing w:after="0"/>
        <w:ind w:left="567"/>
      </w:pPr>
      <w:r w:rsidRPr="00231859">
        <w:rPr>
          <w:highlight w:val="green"/>
        </w:rPr>
        <w:t>This section should also summarise requests from regulatory authority(</w:t>
      </w:r>
      <w:proofErr w:type="spellStart"/>
      <w:r w:rsidRPr="00231859">
        <w:rPr>
          <w:highlight w:val="green"/>
        </w:rPr>
        <w:t>ies</w:t>
      </w:r>
      <w:proofErr w:type="spellEnd"/>
      <w:r w:rsidRPr="00231859">
        <w:rPr>
          <w:highlight w:val="green"/>
        </w:rPr>
        <w:t>) that place a specific limitation on current or future development</w:t>
      </w:r>
      <w:r w:rsidR="00231859">
        <w:t>,</w:t>
      </w:r>
    </w:p>
    <w:p w14:paraId="63570234" w14:textId="77777777" w:rsidR="00231859" w:rsidRDefault="00231859" w:rsidP="00990EEE">
      <w:pPr>
        <w:spacing w:after="0"/>
        <w:ind w:left="567"/>
      </w:pPr>
    </w:p>
    <w:p w14:paraId="1BFC676D" w14:textId="77777777" w:rsidR="00231859" w:rsidRDefault="00231859" w:rsidP="00990EEE">
      <w:pPr>
        <w:spacing w:after="0"/>
        <w:ind w:left="567"/>
      </w:pPr>
      <w:r w:rsidRPr="00231859">
        <w:rPr>
          <w:highlight w:val="green"/>
        </w:rPr>
        <w:t xml:space="preserve">Please note if no action has been </w:t>
      </w:r>
      <w:proofErr w:type="gramStart"/>
      <w:r w:rsidRPr="00231859">
        <w:rPr>
          <w:highlight w:val="green"/>
        </w:rPr>
        <w:t>taken</w:t>
      </w:r>
      <w:proofErr w:type="gramEnd"/>
      <w:r w:rsidRPr="00231859">
        <w:rPr>
          <w:highlight w:val="green"/>
        </w:rPr>
        <w:t xml:space="preserve"> please note when the DMC (or applicable) met and that no significant safety concerns were identified.</w:t>
      </w:r>
    </w:p>
    <w:p w14:paraId="3D186E9B" w14:textId="77777777" w:rsidR="00BD7E7D" w:rsidRDefault="00BD7E7D" w:rsidP="00990EEE">
      <w:pPr>
        <w:spacing w:after="0"/>
        <w:ind w:left="567"/>
      </w:pPr>
    </w:p>
    <w:p w14:paraId="6D57F803" w14:textId="77777777" w:rsidR="006E1888" w:rsidRDefault="006E1888" w:rsidP="00990EEE">
      <w:pPr>
        <w:spacing w:after="0"/>
        <w:ind w:left="567"/>
        <w:rPr>
          <w:b/>
          <w:sz w:val="32"/>
          <w:szCs w:val="32"/>
          <w:u w:val="single"/>
        </w:rPr>
      </w:pPr>
    </w:p>
    <w:p w14:paraId="62D284C6" w14:textId="77777777" w:rsidR="006E1888" w:rsidRDefault="006E1888" w:rsidP="006E1888">
      <w:pPr>
        <w:numPr>
          <w:ilvl w:val="0"/>
          <w:numId w:val="1"/>
        </w:numPr>
        <w:spacing w:after="0"/>
        <w:rPr>
          <w:b/>
          <w:sz w:val="32"/>
          <w:szCs w:val="32"/>
          <w:u w:val="single"/>
        </w:rPr>
      </w:pPr>
      <w:r w:rsidRPr="006E1888">
        <w:rPr>
          <w:b/>
          <w:sz w:val="32"/>
          <w:szCs w:val="32"/>
          <w:u w:val="single"/>
        </w:rPr>
        <w:t>Changes to Reference Safety Information</w:t>
      </w:r>
    </w:p>
    <w:p w14:paraId="413C792B" w14:textId="77777777" w:rsidR="006E1888" w:rsidRDefault="006E1888" w:rsidP="00990EEE">
      <w:pPr>
        <w:spacing w:after="0"/>
        <w:ind w:left="567"/>
        <w:rPr>
          <w:b/>
          <w:sz w:val="32"/>
          <w:szCs w:val="32"/>
          <w:u w:val="single"/>
        </w:rPr>
      </w:pPr>
    </w:p>
    <w:p w14:paraId="48014D46" w14:textId="77777777" w:rsidR="00470E2D" w:rsidRDefault="00470E2D" w:rsidP="00990EEE">
      <w:pPr>
        <w:spacing w:after="0"/>
        <w:ind w:left="567"/>
        <w:rPr>
          <w:highlight w:val="green"/>
        </w:rPr>
      </w:pPr>
      <w:r>
        <w:rPr>
          <w:highlight w:val="green"/>
        </w:rPr>
        <w:t>Note current Reference Safety Information (e.g. S</w:t>
      </w:r>
      <w:r w:rsidR="00B41A85">
        <w:rPr>
          <w:highlight w:val="green"/>
        </w:rPr>
        <w:t xml:space="preserve">ummary of </w:t>
      </w:r>
      <w:r>
        <w:rPr>
          <w:highlight w:val="green"/>
        </w:rPr>
        <w:t>P</w:t>
      </w:r>
      <w:r w:rsidR="00B41A85">
        <w:rPr>
          <w:highlight w:val="green"/>
        </w:rPr>
        <w:t>roduct C</w:t>
      </w:r>
      <w:r w:rsidR="00B41A85" w:rsidRPr="00B41A85">
        <w:rPr>
          <w:highlight w:val="green"/>
        </w:rPr>
        <w:t>haracteristics</w:t>
      </w:r>
      <w:r>
        <w:rPr>
          <w:highlight w:val="green"/>
        </w:rPr>
        <w:t xml:space="preserve"> version number and date)</w:t>
      </w:r>
    </w:p>
    <w:p w14:paraId="74FE4A6C" w14:textId="77777777" w:rsidR="00470E2D" w:rsidRDefault="00470E2D" w:rsidP="00990EEE">
      <w:pPr>
        <w:spacing w:after="0"/>
        <w:ind w:left="567"/>
        <w:rPr>
          <w:highlight w:val="green"/>
        </w:rPr>
      </w:pPr>
    </w:p>
    <w:p w14:paraId="5A7A02D3" w14:textId="77777777" w:rsidR="006E1888" w:rsidRDefault="00470E2D" w:rsidP="00990EEE">
      <w:pPr>
        <w:spacing w:after="0"/>
        <w:ind w:left="567"/>
        <w:rPr>
          <w:b/>
          <w:sz w:val="32"/>
          <w:szCs w:val="32"/>
          <w:u w:val="single"/>
        </w:rPr>
      </w:pPr>
      <w:r w:rsidRPr="00470E2D">
        <w:rPr>
          <w:highlight w:val="green"/>
        </w:rPr>
        <w:lastRenderedPageBreak/>
        <w:t>List any significant safety-related changes to the IB or other reference safety information within the reporting period</w:t>
      </w:r>
      <w:r>
        <w:t xml:space="preserve"> </w:t>
      </w:r>
      <w:r w:rsidRPr="00470E2D">
        <w:rPr>
          <w:highlight w:val="green"/>
        </w:rPr>
        <w:t>e.g</w:t>
      </w:r>
      <w:r w:rsidR="00DC55A4">
        <w:rPr>
          <w:highlight w:val="green"/>
        </w:rPr>
        <w:t>.</w:t>
      </w:r>
      <w:r w:rsidRPr="00470E2D">
        <w:rPr>
          <w:highlight w:val="green"/>
        </w:rPr>
        <w:t xml:space="preserve"> information relating to exclusion criteria, contraindications, warnings, precautions</w:t>
      </w:r>
      <w:r>
        <w:t xml:space="preserve">, </w:t>
      </w:r>
      <w:r w:rsidRPr="00470E2D">
        <w:rPr>
          <w:highlight w:val="green"/>
        </w:rPr>
        <w:t>serious adverse drug reactions, adverse events of special interest interactions, and any important findings from non-clinical studies (e.g., carcinogenicity studies).</w:t>
      </w:r>
    </w:p>
    <w:p w14:paraId="15CB4095" w14:textId="77777777" w:rsidR="006E1888" w:rsidRDefault="006E1888" w:rsidP="00990EEE">
      <w:pPr>
        <w:spacing w:after="0"/>
        <w:ind w:left="567"/>
        <w:rPr>
          <w:b/>
          <w:sz w:val="32"/>
          <w:szCs w:val="32"/>
          <w:u w:val="single"/>
        </w:rPr>
      </w:pPr>
    </w:p>
    <w:p w14:paraId="31794522" w14:textId="77777777" w:rsidR="006E1888" w:rsidRDefault="006E1888" w:rsidP="006E1888">
      <w:pPr>
        <w:numPr>
          <w:ilvl w:val="0"/>
          <w:numId w:val="1"/>
        </w:numPr>
        <w:spacing w:after="0"/>
        <w:rPr>
          <w:b/>
          <w:sz w:val="32"/>
          <w:szCs w:val="32"/>
          <w:u w:val="single"/>
        </w:rPr>
      </w:pPr>
      <w:r w:rsidRPr="006E1888">
        <w:rPr>
          <w:b/>
          <w:sz w:val="32"/>
          <w:szCs w:val="32"/>
          <w:u w:val="single"/>
        </w:rPr>
        <w:t>Inventory of Clinical Trials Ongoing and Completed during the Reporting Period</w:t>
      </w:r>
    </w:p>
    <w:p w14:paraId="145DFB40" w14:textId="77777777" w:rsidR="006E1888" w:rsidRDefault="006E1888" w:rsidP="00990EEE">
      <w:pPr>
        <w:spacing w:after="0"/>
        <w:ind w:left="567"/>
        <w:rPr>
          <w:b/>
          <w:sz w:val="32"/>
          <w:szCs w:val="32"/>
          <w:u w:val="single"/>
        </w:rPr>
      </w:pPr>
    </w:p>
    <w:p w14:paraId="747C8E2E" w14:textId="77777777" w:rsidR="00AB6ABB" w:rsidRDefault="00AB6ABB" w:rsidP="00990EEE">
      <w:pPr>
        <w:spacing w:after="0"/>
        <w:ind w:left="567"/>
      </w:pPr>
      <w:r w:rsidRPr="00AB6ABB">
        <w:rPr>
          <w:highlight w:val="green"/>
        </w:rPr>
        <w:t>Provide a brief overview of the clinical trial</w:t>
      </w:r>
      <w:r w:rsidR="00FF31E9">
        <w:rPr>
          <w:highlight w:val="green"/>
        </w:rPr>
        <w:t>(</w:t>
      </w:r>
      <w:r w:rsidRPr="00AB6ABB">
        <w:rPr>
          <w:highlight w:val="green"/>
        </w:rPr>
        <w:t>s</w:t>
      </w:r>
      <w:r w:rsidR="00FF31E9">
        <w:rPr>
          <w:highlight w:val="green"/>
        </w:rPr>
        <w:t>)</w:t>
      </w:r>
      <w:r w:rsidRPr="00AB6ABB">
        <w:rPr>
          <w:highlight w:val="green"/>
        </w:rPr>
        <w:t xml:space="preserve"> ongoing and completed in the reporting period.</w:t>
      </w:r>
      <w:r w:rsidRPr="00AB6ABB">
        <w:t xml:space="preserve"> </w:t>
      </w:r>
    </w:p>
    <w:p w14:paraId="696762EF" w14:textId="77777777" w:rsidR="00AB6ABB" w:rsidRDefault="00AB6ABB" w:rsidP="00990EEE">
      <w:pPr>
        <w:spacing w:after="0"/>
        <w:ind w:left="567"/>
      </w:pPr>
    </w:p>
    <w:p w14:paraId="3E4B5E24" w14:textId="77777777" w:rsidR="006E1888" w:rsidRDefault="00FF31E9" w:rsidP="00990EEE">
      <w:pPr>
        <w:spacing w:after="0"/>
        <w:ind w:left="567"/>
        <w:rPr>
          <w:b/>
          <w:sz w:val="32"/>
          <w:szCs w:val="32"/>
          <w:u w:val="single"/>
        </w:rPr>
      </w:pPr>
      <w:r w:rsidRPr="00FF31E9">
        <w:rPr>
          <w:highlight w:val="green"/>
        </w:rPr>
        <w:t>Where multiple trials are being reported on a single DSUR d</w:t>
      </w:r>
      <w:r w:rsidR="00AB6ABB" w:rsidRPr="00FF31E9">
        <w:rPr>
          <w:highlight w:val="green"/>
        </w:rPr>
        <w:t>etailed information to be presented in a table as an appendix to this report.</w:t>
      </w:r>
    </w:p>
    <w:p w14:paraId="6C675375" w14:textId="77777777" w:rsidR="006E1888" w:rsidRDefault="006E1888" w:rsidP="00990EEE">
      <w:pPr>
        <w:spacing w:after="0"/>
        <w:ind w:left="567"/>
        <w:rPr>
          <w:b/>
          <w:sz w:val="32"/>
          <w:szCs w:val="32"/>
          <w:u w:val="single"/>
        </w:rPr>
      </w:pPr>
    </w:p>
    <w:p w14:paraId="52F99B2D" w14:textId="77777777" w:rsidR="006E1888" w:rsidRDefault="006E1888" w:rsidP="006E1888">
      <w:pPr>
        <w:numPr>
          <w:ilvl w:val="0"/>
          <w:numId w:val="1"/>
        </w:numPr>
        <w:spacing w:after="0"/>
        <w:rPr>
          <w:b/>
          <w:sz w:val="32"/>
          <w:szCs w:val="32"/>
          <w:u w:val="single"/>
        </w:rPr>
      </w:pPr>
      <w:r w:rsidRPr="006E1888">
        <w:rPr>
          <w:b/>
          <w:sz w:val="32"/>
          <w:szCs w:val="32"/>
          <w:u w:val="single"/>
        </w:rPr>
        <w:t>Estimated Cumulative Exposure</w:t>
      </w:r>
    </w:p>
    <w:p w14:paraId="4CC2E7EF" w14:textId="77777777" w:rsidR="009D69C6" w:rsidRDefault="009D69C6" w:rsidP="00990EEE">
      <w:pPr>
        <w:spacing w:after="0"/>
        <w:ind w:left="709" w:hanging="142"/>
        <w:rPr>
          <w:b/>
          <w:sz w:val="32"/>
          <w:szCs w:val="32"/>
          <w:u w:val="single"/>
        </w:rPr>
      </w:pPr>
    </w:p>
    <w:p w14:paraId="6C48ACD0" w14:textId="77777777" w:rsidR="00FF31E9" w:rsidRDefault="00FF31E9" w:rsidP="00990EEE">
      <w:pPr>
        <w:numPr>
          <w:ilvl w:val="0"/>
          <w:numId w:val="4"/>
        </w:numPr>
        <w:spacing w:after="0"/>
        <w:ind w:left="709" w:hanging="142"/>
        <w:rPr>
          <w:highlight w:val="green"/>
        </w:rPr>
      </w:pPr>
      <w:r>
        <w:rPr>
          <w:highlight w:val="green"/>
        </w:rPr>
        <w:t>Describe dosag</w:t>
      </w:r>
      <w:r w:rsidR="00EC1722">
        <w:rPr>
          <w:highlight w:val="green"/>
        </w:rPr>
        <w:t>e regime in trial(s)</w:t>
      </w:r>
      <w:r>
        <w:rPr>
          <w:highlight w:val="green"/>
        </w:rPr>
        <w:t>.</w:t>
      </w:r>
    </w:p>
    <w:p w14:paraId="3B1AA478" w14:textId="77777777" w:rsidR="00FF31E9" w:rsidRDefault="00FF31E9" w:rsidP="00990EEE">
      <w:pPr>
        <w:numPr>
          <w:ilvl w:val="0"/>
          <w:numId w:val="4"/>
        </w:numPr>
        <w:spacing w:after="0"/>
        <w:ind w:left="709" w:hanging="142"/>
        <w:rPr>
          <w:highlight w:val="green"/>
        </w:rPr>
      </w:pPr>
      <w:r>
        <w:rPr>
          <w:highlight w:val="green"/>
        </w:rPr>
        <w:t xml:space="preserve">Where several trials are being reported and there are important differences among trials in </w:t>
      </w:r>
      <w:r w:rsidRPr="009D69C6">
        <w:rPr>
          <w:highlight w:val="green"/>
        </w:rPr>
        <w:t xml:space="preserve">dose, route of administration, or patient population, these differences can be noted in the tables, or separate tables can be </w:t>
      </w:r>
      <w:proofErr w:type="gramStart"/>
      <w:r w:rsidRPr="009D69C6">
        <w:rPr>
          <w:highlight w:val="green"/>
        </w:rPr>
        <w:t>considered;</w:t>
      </w:r>
      <w:proofErr w:type="gramEnd"/>
    </w:p>
    <w:p w14:paraId="082461A5" w14:textId="77777777" w:rsidR="00FF31E9" w:rsidRPr="009D69C6" w:rsidRDefault="00FF31E9" w:rsidP="00990EEE">
      <w:pPr>
        <w:numPr>
          <w:ilvl w:val="0"/>
          <w:numId w:val="4"/>
        </w:numPr>
        <w:spacing w:after="0"/>
        <w:ind w:left="709" w:hanging="142"/>
        <w:rPr>
          <w:highlight w:val="green"/>
        </w:rPr>
      </w:pPr>
      <w:r w:rsidRPr="009D69C6">
        <w:rPr>
          <w:highlight w:val="green"/>
        </w:rPr>
        <w:t>When there are substantial differences in time of exposure between subjects randomised to the investigational drug and comparator(s), or disparities in length of exposure between clinical trials, it can be useful to express exposure data in subject-time (subject-days, -months, or - years</w:t>
      </w:r>
      <w:proofErr w:type="gramStart"/>
      <w:r w:rsidRPr="009D69C6">
        <w:rPr>
          <w:highlight w:val="green"/>
        </w:rPr>
        <w:t>);</w:t>
      </w:r>
      <w:proofErr w:type="gramEnd"/>
    </w:p>
    <w:p w14:paraId="76C2A671" w14:textId="77777777" w:rsidR="00FF31E9" w:rsidRPr="009D69C6" w:rsidRDefault="00FF31E9" w:rsidP="00990EEE">
      <w:pPr>
        <w:numPr>
          <w:ilvl w:val="0"/>
          <w:numId w:val="4"/>
        </w:numPr>
        <w:spacing w:after="0"/>
        <w:ind w:left="709" w:hanging="142"/>
        <w:rPr>
          <w:highlight w:val="green"/>
        </w:rPr>
      </w:pPr>
      <w:r w:rsidRPr="009D69C6">
        <w:rPr>
          <w:highlight w:val="green"/>
        </w:rPr>
        <w:t xml:space="preserve">If the summary tabulations of SAEs are presented by indication, the exposure data should also be presented by indication, when </w:t>
      </w:r>
      <w:proofErr w:type="gramStart"/>
      <w:r w:rsidRPr="009D69C6">
        <w:rPr>
          <w:highlight w:val="green"/>
        </w:rPr>
        <w:t>available;</w:t>
      </w:r>
      <w:proofErr w:type="gramEnd"/>
    </w:p>
    <w:p w14:paraId="24784366" w14:textId="77777777" w:rsidR="00FF31E9" w:rsidRDefault="00FF31E9" w:rsidP="00990EEE">
      <w:pPr>
        <w:spacing w:after="0"/>
        <w:ind w:left="709" w:hanging="142"/>
        <w:rPr>
          <w:highlight w:val="green"/>
        </w:rPr>
      </w:pPr>
    </w:p>
    <w:p w14:paraId="34BE6DC2" w14:textId="77777777" w:rsidR="009D69C6" w:rsidRPr="009D69C6" w:rsidRDefault="009D69C6" w:rsidP="00990EEE">
      <w:pPr>
        <w:numPr>
          <w:ilvl w:val="0"/>
          <w:numId w:val="4"/>
        </w:numPr>
        <w:spacing w:after="0"/>
        <w:ind w:left="709" w:hanging="142"/>
        <w:rPr>
          <w:highlight w:val="green"/>
        </w:rPr>
      </w:pPr>
      <w:r w:rsidRPr="009D69C6">
        <w:rPr>
          <w:highlight w:val="green"/>
        </w:rPr>
        <w:t>For marketed drugs that are under clinical investigation, it might not be feasible or useful to obtain precise cumulative clinical trial exposure data, e.g., when the drug has been marketed for a number of years and/or has many indications. In these circumstances an explanation should be provided.</w:t>
      </w:r>
    </w:p>
    <w:p w14:paraId="08856CD1" w14:textId="77777777" w:rsidR="009D69C6" w:rsidRDefault="009D69C6" w:rsidP="00990EEE">
      <w:pPr>
        <w:spacing w:after="0"/>
        <w:ind w:left="709" w:hanging="142"/>
        <w:rPr>
          <w:highlight w:val="green"/>
        </w:rPr>
      </w:pPr>
    </w:p>
    <w:p w14:paraId="01AC5064" w14:textId="77777777" w:rsidR="009D69C6" w:rsidRPr="009D69C6" w:rsidRDefault="009D69C6" w:rsidP="00990EEE">
      <w:pPr>
        <w:numPr>
          <w:ilvl w:val="0"/>
          <w:numId w:val="4"/>
        </w:numPr>
        <w:spacing w:after="0"/>
        <w:ind w:left="709" w:hanging="142"/>
        <w:rPr>
          <w:highlight w:val="green"/>
        </w:rPr>
      </w:pPr>
      <w:r w:rsidRPr="009D69C6">
        <w:rPr>
          <w:highlight w:val="green"/>
        </w:rPr>
        <w:t xml:space="preserve">Investigational drug exposure in healthy volunteers might be less relevant to the overall safety profile, particularly when volunteers are exposed to only a single dose. Such data can be presented separately with explanation, when </w:t>
      </w:r>
      <w:proofErr w:type="gramStart"/>
      <w:r w:rsidRPr="009D69C6">
        <w:rPr>
          <w:highlight w:val="green"/>
        </w:rPr>
        <w:t>appropriate;</w:t>
      </w:r>
      <w:proofErr w:type="gramEnd"/>
    </w:p>
    <w:p w14:paraId="4A94C439" w14:textId="77777777" w:rsidR="009D69C6" w:rsidRDefault="009D69C6" w:rsidP="00990EEE">
      <w:pPr>
        <w:spacing w:after="0"/>
        <w:ind w:left="709" w:hanging="142"/>
        <w:rPr>
          <w:b/>
          <w:sz w:val="32"/>
          <w:szCs w:val="32"/>
          <w:u w:val="single"/>
        </w:rPr>
      </w:pPr>
    </w:p>
    <w:p w14:paraId="4838ABE1" w14:textId="77777777" w:rsidR="006E1888" w:rsidRDefault="006E1888" w:rsidP="006E1888">
      <w:pPr>
        <w:numPr>
          <w:ilvl w:val="1"/>
          <w:numId w:val="1"/>
        </w:numPr>
        <w:spacing w:after="0"/>
        <w:rPr>
          <w:b/>
          <w:sz w:val="32"/>
          <w:szCs w:val="32"/>
          <w:u w:val="single"/>
        </w:rPr>
      </w:pPr>
      <w:r w:rsidRPr="006E1888">
        <w:rPr>
          <w:b/>
          <w:sz w:val="32"/>
          <w:szCs w:val="32"/>
          <w:u w:val="single"/>
        </w:rPr>
        <w:t>Cumulative Subject Exposure in the Development Programme</w:t>
      </w:r>
    </w:p>
    <w:p w14:paraId="4126BA2B" w14:textId="77777777" w:rsidR="00C8266E" w:rsidRDefault="00C8266E" w:rsidP="00BC153F">
      <w:pPr>
        <w:spacing w:after="0"/>
        <w:ind w:left="1134"/>
      </w:pPr>
    </w:p>
    <w:p w14:paraId="05C0DEE3" w14:textId="77777777" w:rsidR="00F56C9A" w:rsidRDefault="00C8266E" w:rsidP="00BC153F">
      <w:pPr>
        <w:spacing w:after="0"/>
        <w:ind w:left="1134"/>
        <w:rPr>
          <w:i/>
        </w:rPr>
      </w:pPr>
      <w:r w:rsidRPr="00F56C9A">
        <w:rPr>
          <w:i/>
          <w:highlight w:val="green"/>
        </w:rPr>
        <w:t>Where applicable</w:t>
      </w:r>
      <w:r w:rsidR="00F56C9A">
        <w:rPr>
          <w:i/>
        </w:rPr>
        <w:t xml:space="preserve"> </w:t>
      </w:r>
      <w:r w:rsidR="00F56C9A" w:rsidRPr="00F56C9A">
        <w:rPr>
          <w:i/>
          <w:highlight w:val="green"/>
        </w:rPr>
        <w:t>this section should include in tabular format:</w:t>
      </w:r>
    </w:p>
    <w:p w14:paraId="53336715" w14:textId="77777777" w:rsidR="00F56C9A" w:rsidRDefault="00F56C9A" w:rsidP="00BC153F">
      <w:pPr>
        <w:spacing w:after="0"/>
        <w:ind w:left="1134"/>
        <w:rPr>
          <w:i/>
        </w:rPr>
      </w:pPr>
    </w:p>
    <w:p w14:paraId="76066871" w14:textId="77777777" w:rsidR="00F56C9A" w:rsidRPr="00F56C9A" w:rsidRDefault="00F56C9A" w:rsidP="00BC153F">
      <w:pPr>
        <w:spacing w:after="0"/>
        <w:ind w:left="1134"/>
        <w:rPr>
          <w:highlight w:val="green"/>
        </w:rPr>
      </w:pPr>
      <w:r w:rsidRPr="00F56C9A">
        <w:rPr>
          <w:highlight w:val="green"/>
        </w:rPr>
        <w:t xml:space="preserve">The cumulative number of subjects from ongoing and completed clinical </w:t>
      </w:r>
      <w:proofErr w:type="gramStart"/>
      <w:r w:rsidRPr="00F56C9A">
        <w:rPr>
          <w:highlight w:val="green"/>
        </w:rPr>
        <w:t>trials;</w:t>
      </w:r>
      <w:proofErr w:type="gramEnd"/>
      <w:r w:rsidRPr="00F56C9A">
        <w:rPr>
          <w:highlight w:val="green"/>
        </w:rPr>
        <w:t xml:space="preserve"> </w:t>
      </w:r>
    </w:p>
    <w:p w14:paraId="6EE1B2C1" w14:textId="77777777" w:rsidR="00F56C9A" w:rsidRDefault="00F56C9A" w:rsidP="00BC153F">
      <w:pPr>
        <w:spacing w:after="0"/>
        <w:ind w:left="1134"/>
      </w:pPr>
      <w:r w:rsidRPr="00F56C9A">
        <w:rPr>
          <w:highlight w:val="green"/>
        </w:rPr>
        <w:t>the number exposed to the investigational drug, placebo, and/or active comparator(s) since the DIBD (Note: When treatment assignment is blinded, numbers of subjects can be estimated based on the randomisation scheme.</w:t>
      </w:r>
      <w:proofErr w:type="gramStart"/>
      <w:r w:rsidRPr="00F56C9A">
        <w:rPr>
          <w:highlight w:val="green"/>
        </w:rPr>
        <w:t>);</w:t>
      </w:r>
      <w:proofErr w:type="gramEnd"/>
      <w:r>
        <w:t xml:space="preserve"> </w:t>
      </w:r>
    </w:p>
    <w:p w14:paraId="6393921E" w14:textId="77777777" w:rsidR="00F56C9A" w:rsidRDefault="00F56C9A" w:rsidP="00BC153F">
      <w:pPr>
        <w:spacing w:after="0"/>
        <w:ind w:left="1134"/>
      </w:pPr>
    </w:p>
    <w:p w14:paraId="2F597A6B" w14:textId="77777777" w:rsidR="00F56C9A" w:rsidRDefault="00F56C9A" w:rsidP="00BC153F">
      <w:pPr>
        <w:spacing w:after="0"/>
        <w:ind w:left="1134"/>
      </w:pPr>
      <w:r w:rsidRPr="00F56C9A">
        <w:rPr>
          <w:highlight w:val="green"/>
        </w:rPr>
        <w:t xml:space="preserve">Cumulative number of subjects exposed to the investigational drug from ongoing and completed clinical trials, </w:t>
      </w:r>
      <w:r w:rsidR="00B41A85" w:rsidRPr="00F56C9A">
        <w:rPr>
          <w:highlight w:val="green"/>
        </w:rPr>
        <w:t>sub grouped</w:t>
      </w:r>
      <w:r w:rsidRPr="00F56C9A">
        <w:rPr>
          <w:highlight w:val="green"/>
        </w:rPr>
        <w:t xml:space="preserve"> by age range, sex, and racial group for the development programme when the data are </w:t>
      </w:r>
      <w:proofErr w:type="gramStart"/>
      <w:r w:rsidRPr="00F56C9A">
        <w:rPr>
          <w:highlight w:val="green"/>
        </w:rPr>
        <w:t>available;</w:t>
      </w:r>
      <w:proofErr w:type="gramEnd"/>
      <w:r>
        <w:t xml:space="preserve"> </w:t>
      </w:r>
    </w:p>
    <w:p w14:paraId="16BA1578" w14:textId="77777777" w:rsidR="00F56C9A" w:rsidRDefault="00F56C9A" w:rsidP="00BC153F">
      <w:pPr>
        <w:spacing w:after="0"/>
        <w:ind w:left="1134"/>
      </w:pPr>
    </w:p>
    <w:p w14:paraId="7BD651B7" w14:textId="77777777" w:rsidR="00C8266E" w:rsidRPr="00F56C9A" w:rsidRDefault="00F56C9A" w:rsidP="00BC153F">
      <w:pPr>
        <w:spacing w:after="0"/>
        <w:ind w:left="1134"/>
        <w:rPr>
          <w:highlight w:val="green"/>
        </w:rPr>
      </w:pPr>
      <w:r w:rsidRPr="00F56C9A">
        <w:rPr>
          <w:highlight w:val="green"/>
        </w:rPr>
        <w:t>Demographic characteristics for a single trial if the trial is of particular importance (e.g., a pivotal Phase III trial).</w:t>
      </w:r>
    </w:p>
    <w:p w14:paraId="6809D15D" w14:textId="77777777" w:rsidR="00C8266E" w:rsidRDefault="00C8266E" w:rsidP="00BC153F">
      <w:pPr>
        <w:spacing w:after="0"/>
        <w:ind w:left="1134"/>
        <w:rPr>
          <w:highlight w:val="green"/>
        </w:rPr>
      </w:pPr>
    </w:p>
    <w:p w14:paraId="5BB1CE9A" w14:textId="77777777" w:rsidR="00F56C9A" w:rsidRPr="00F56C9A" w:rsidRDefault="00B41A85" w:rsidP="00BC153F">
      <w:pPr>
        <w:spacing w:after="0"/>
        <w:ind w:left="1134"/>
        <w:rPr>
          <w:i/>
          <w:highlight w:val="green"/>
        </w:rPr>
      </w:pPr>
      <w:r>
        <w:rPr>
          <w:i/>
          <w:highlight w:val="green"/>
        </w:rPr>
        <w:t xml:space="preserve">Example tables below </w:t>
      </w:r>
      <w:r w:rsidR="00F56C9A" w:rsidRPr="00F56C9A">
        <w:rPr>
          <w:i/>
          <w:highlight w:val="green"/>
        </w:rPr>
        <w:t>- please delete if not applicable</w:t>
      </w:r>
    </w:p>
    <w:p w14:paraId="4F4FC069" w14:textId="77777777" w:rsidR="00F56C9A" w:rsidRDefault="00F56C9A" w:rsidP="00BC153F">
      <w:pPr>
        <w:spacing w:after="0"/>
        <w:ind w:left="1134"/>
        <w:rPr>
          <w:highlight w:val="green"/>
        </w:rPr>
      </w:pPr>
    </w:p>
    <w:p w14:paraId="41956D83" w14:textId="77777777" w:rsidR="006E1888" w:rsidRDefault="00C8266E" w:rsidP="00BC153F">
      <w:pPr>
        <w:spacing w:after="0"/>
        <w:ind w:left="1134"/>
      </w:pPr>
      <w:r w:rsidRPr="00C8266E">
        <w:rPr>
          <w:highlight w:val="green"/>
        </w:rPr>
        <w:t>Estimates of cumulative subject exposure, based upon actual exposure data from completed clinical trials and the enrolment/randomisation schemes for ongoing trials.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5362"/>
      </w:tblGrid>
      <w:tr w:rsidR="00C8266E" w:rsidRPr="00AA5B29" w14:paraId="03932932" w14:textId="77777777" w:rsidTr="00AA5B29">
        <w:tc>
          <w:tcPr>
            <w:tcW w:w="2890" w:type="dxa"/>
          </w:tcPr>
          <w:p w14:paraId="1C970D9D" w14:textId="77777777" w:rsidR="00C8266E" w:rsidRPr="00AA5B29" w:rsidRDefault="00C8266E" w:rsidP="00BC153F">
            <w:pPr>
              <w:spacing w:after="0"/>
              <w:ind w:left="1134"/>
              <w:rPr>
                <w:b/>
                <w:sz w:val="32"/>
                <w:szCs w:val="32"/>
                <w:highlight w:val="green"/>
                <w:u w:val="single"/>
              </w:rPr>
            </w:pPr>
            <w:r w:rsidRPr="00AA5B29">
              <w:rPr>
                <w:highlight w:val="green"/>
              </w:rPr>
              <w:t>Treatment</w:t>
            </w:r>
          </w:p>
        </w:tc>
        <w:tc>
          <w:tcPr>
            <w:tcW w:w="5560" w:type="dxa"/>
          </w:tcPr>
          <w:p w14:paraId="69F1FD66" w14:textId="77777777" w:rsidR="00C8266E" w:rsidRPr="00AA5B29" w:rsidRDefault="00C8266E" w:rsidP="00BC153F">
            <w:pPr>
              <w:spacing w:after="0"/>
              <w:ind w:left="1134"/>
              <w:rPr>
                <w:highlight w:val="green"/>
              </w:rPr>
            </w:pPr>
            <w:r w:rsidRPr="00AA5B29">
              <w:rPr>
                <w:highlight w:val="green"/>
              </w:rPr>
              <w:t>Number of subjects</w:t>
            </w:r>
          </w:p>
        </w:tc>
      </w:tr>
      <w:tr w:rsidR="00C8266E" w:rsidRPr="00AA5B29" w14:paraId="5CA4DE5A" w14:textId="77777777" w:rsidTr="00AA5B29">
        <w:tc>
          <w:tcPr>
            <w:tcW w:w="2890" w:type="dxa"/>
          </w:tcPr>
          <w:p w14:paraId="3FA00F4C" w14:textId="77777777" w:rsidR="00C8266E" w:rsidRPr="00AA5B29" w:rsidRDefault="00C8266E" w:rsidP="00BC153F">
            <w:pPr>
              <w:spacing w:after="0"/>
              <w:ind w:left="1134"/>
              <w:rPr>
                <w:b/>
                <w:sz w:val="32"/>
                <w:szCs w:val="32"/>
                <w:highlight w:val="green"/>
                <w:u w:val="single"/>
              </w:rPr>
            </w:pPr>
            <w:r w:rsidRPr="00AA5B29">
              <w:rPr>
                <w:highlight w:val="green"/>
              </w:rPr>
              <w:t>drug</w:t>
            </w:r>
          </w:p>
        </w:tc>
        <w:tc>
          <w:tcPr>
            <w:tcW w:w="5560" w:type="dxa"/>
          </w:tcPr>
          <w:p w14:paraId="7A77AFEC" w14:textId="77777777" w:rsidR="00C8266E" w:rsidRPr="00AA5B29" w:rsidRDefault="00C8266E" w:rsidP="00BC153F">
            <w:pPr>
              <w:spacing w:after="0"/>
              <w:ind w:left="1134"/>
              <w:rPr>
                <w:b/>
                <w:sz w:val="32"/>
                <w:szCs w:val="32"/>
                <w:highlight w:val="green"/>
                <w:u w:val="single"/>
              </w:rPr>
            </w:pPr>
          </w:p>
        </w:tc>
      </w:tr>
      <w:tr w:rsidR="00C8266E" w:rsidRPr="00AA5B29" w14:paraId="13CA27E5" w14:textId="77777777" w:rsidTr="00AA5B29">
        <w:trPr>
          <w:trHeight w:val="245"/>
        </w:trPr>
        <w:tc>
          <w:tcPr>
            <w:tcW w:w="2890" w:type="dxa"/>
          </w:tcPr>
          <w:p w14:paraId="3BF31902" w14:textId="77777777" w:rsidR="00C8266E" w:rsidRPr="00AA5B29" w:rsidRDefault="00C8266E" w:rsidP="00BC153F">
            <w:pPr>
              <w:spacing w:after="0"/>
              <w:ind w:left="1134"/>
              <w:rPr>
                <w:b/>
                <w:sz w:val="32"/>
                <w:szCs w:val="32"/>
                <w:highlight w:val="green"/>
                <w:u w:val="single"/>
              </w:rPr>
            </w:pPr>
            <w:r w:rsidRPr="00AA5B29">
              <w:rPr>
                <w:highlight w:val="green"/>
              </w:rPr>
              <w:t>comparator</w:t>
            </w:r>
          </w:p>
        </w:tc>
        <w:tc>
          <w:tcPr>
            <w:tcW w:w="5560" w:type="dxa"/>
          </w:tcPr>
          <w:p w14:paraId="7813344B" w14:textId="77777777" w:rsidR="00C8266E" w:rsidRPr="00AA5B29" w:rsidRDefault="00C8266E" w:rsidP="00BC153F">
            <w:pPr>
              <w:spacing w:after="0"/>
              <w:ind w:left="1134"/>
              <w:rPr>
                <w:b/>
                <w:sz w:val="32"/>
                <w:szCs w:val="32"/>
                <w:highlight w:val="green"/>
                <w:u w:val="single"/>
              </w:rPr>
            </w:pPr>
          </w:p>
        </w:tc>
      </w:tr>
      <w:tr w:rsidR="00C8266E" w:rsidRPr="00AA5B29" w14:paraId="22F4162D" w14:textId="77777777" w:rsidTr="00AA5B29">
        <w:trPr>
          <w:trHeight w:val="245"/>
        </w:trPr>
        <w:tc>
          <w:tcPr>
            <w:tcW w:w="2890" w:type="dxa"/>
          </w:tcPr>
          <w:p w14:paraId="4D693F67" w14:textId="77777777" w:rsidR="00C8266E" w:rsidRPr="00AA5B29" w:rsidRDefault="00C8266E" w:rsidP="00BC153F">
            <w:pPr>
              <w:spacing w:after="0"/>
              <w:ind w:left="1134"/>
              <w:rPr>
                <w:highlight w:val="green"/>
              </w:rPr>
            </w:pPr>
            <w:r w:rsidRPr="00AA5B29">
              <w:rPr>
                <w:highlight w:val="green"/>
              </w:rPr>
              <w:t>placebo</w:t>
            </w:r>
          </w:p>
        </w:tc>
        <w:tc>
          <w:tcPr>
            <w:tcW w:w="5560" w:type="dxa"/>
          </w:tcPr>
          <w:p w14:paraId="59B229A2" w14:textId="77777777" w:rsidR="00C8266E" w:rsidRPr="00AA5B29" w:rsidRDefault="00C8266E" w:rsidP="00BC153F">
            <w:pPr>
              <w:spacing w:after="0"/>
              <w:ind w:left="1134"/>
              <w:rPr>
                <w:b/>
                <w:sz w:val="32"/>
                <w:szCs w:val="32"/>
                <w:highlight w:val="green"/>
                <w:u w:val="single"/>
              </w:rPr>
            </w:pPr>
          </w:p>
        </w:tc>
      </w:tr>
    </w:tbl>
    <w:p w14:paraId="09038C86" w14:textId="77777777" w:rsidR="00C8266E" w:rsidRDefault="00C8266E" w:rsidP="00BC153F">
      <w:pPr>
        <w:spacing w:after="0"/>
        <w:ind w:left="1134"/>
        <w:rPr>
          <w:b/>
          <w:sz w:val="32"/>
          <w:szCs w:val="32"/>
          <w:u w:val="single"/>
        </w:rPr>
      </w:pPr>
    </w:p>
    <w:p w14:paraId="6832B1CA" w14:textId="77777777" w:rsidR="009D69C6" w:rsidRDefault="00C8266E" w:rsidP="00BC153F">
      <w:pPr>
        <w:spacing w:after="0"/>
        <w:ind w:left="1134"/>
      </w:pPr>
      <w:r w:rsidRPr="00F56C9A">
        <w:rPr>
          <w:highlight w:val="green"/>
        </w:rPr>
        <w:t>Cumulative Subject Exposure to Investigational Drug from Completed Clinical Trials by Age and Sex*</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31"/>
        <w:gridCol w:w="2077"/>
        <w:gridCol w:w="2032"/>
      </w:tblGrid>
      <w:tr w:rsidR="00C8266E" w:rsidRPr="00AA5B29" w14:paraId="74A2B55B" w14:textId="77777777" w:rsidTr="00AA5B29">
        <w:tc>
          <w:tcPr>
            <w:tcW w:w="2151" w:type="dxa"/>
          </w:tcPr>
          <w:p w14:paraId="7BDB8CAA" w14:textId="77777777" w:rsidR="00C8266E" w:rsidRPr="00AA5B29" w:rsidRDefault="00C8266E" w:rsidP="00BC153F">
            <w:pPr>
              <w:spacing w:after="0"/>
              <w:ind w:left="1134"/>
              <w:rPr>
                <w:b/>
                <w:sz w:val="32"/>
                <w:szCs w:val="32"/>
                <w:highlight w:val="green"/>
                <w:u w:val="single"/>
              </w:rPr>
            </w:pPr>
          </w:p>
        </w:tc>
        <w:tc>
          <w:tcPr>
            <w:tcW w:w="6299" w:type="dxa"/>
            <w:gridSpan w:val="3"/>
          </w:tcPr>
          <w:p w14:paraId="30B04062" w14:textId="77777777" w:rsidR="00C8266E" w:rsidRPr="00AA5B29" w:rsidRDefault="00C8266E" w:rsidP="00BC153F">
            <w:pPr>
              <w:spacing w:after="0"/>
              <w:ind w:left="1134"/>
              <w:rPr>
                <w:highlight w:val="green"/>
              </w:rPr>
            </w:pPr>
            <w:r w:rsidRPr="00AA5B29">
              <w:rPr>
                <w:highlight w:val="green"/>
              </w:rPr>
              <w:t>Number of subjects</w:t>
            </w:r>
          </w:p>
        </w:tc>
      </w:tr>
      <w:tr w:rsidR="00C8266E" w:rsidRPr="00AA5B29" w14:paraId="3B580419" w14:textId="77777777" w:rsidTr="00AA5B29">
        <w:tc>
          <w:tcPr>
            <w:tcW w:w="2151" w:type="dxa"/>
          </w:tcPr>
          <w:p w14:paraId="21146862" w14:textId="77777777" w:rsidR="00C8266E" w:rsidRPr="00AA5B29" w:rsidRDefault="00C8266E" w:rsidP="00BC153F">
            <w:pPr>
              <w:spacing w:after="0"/>
              <w:ind w:left="1134"/>
              <w:rPr>
                <w:b/>
                <w:sz w:val="32"/>
                <w:szCs w:val="32"/>
                <w:highlight w:val="green"/>
                <w:u w:val="single"/>
              </w:rPr>
            </w:pPr>
            <w:r w:rsidRPr="00AA5B29">
              <w:rPr>
                <w:highlight w:val="green"/>
              </w:rPr>
              <w:t>Age range</w:t>
            </w:r>
          </w:p>
        </w:tc>
        <w:tc>
          <w:tcPr>
            <w:tcW w:w="2099" w:type="dxa"/>
          </w:tcPr>
          <w:p w14:paraId="26F5490D" w14:textId="77777777" w:rsidR="00C8266E" w:rsidRPr="00AA5B29" w:rsidRDefault="00C8266E" w:rsidP="00BC153F">
            <w:pPr>
              <w:spacing w:after="0"/>
              <w:ind w:left="1134"/>
              <w:rPr>
                <w:highlight w:val="green"/>
              </w:rPr>
            </w:pPr>
            <w:r w:rsidRPr="00AA5B29">
              <w:rPr>
                <w:highlight w:val="green"/>
              </w:rPr>
              <w:t>Male</w:t>
            </w:r>
          </w:p>
        </w:tc>
        <w:tc>
          <w:tcPr>
            <w:tcW w:w="2100" w:type="dxa"/>
          </w:tcPr>
          <w:p w14:paraId="2B003C35" w14:textId="77777777" w:rsidR="00C8266E" w:rsidRPr="00AA5B29" w:rsidRDefault="00C8266E" w:rsidP="00BC153F">
            <w:pPr>
              <w:spacing w:after="0"/>
              <w:ind w:left="1134"/>
              <w:rPr>
                <w:highlight w:val="green"/>
              </w:rPr>
            </w:pPr>
            <w:r w:rsidRPr="00AA5B29">
              <w:rPr>
                <w:highlight w:val="green"/>
              </w:rPr>
              <w:t>Female</w:t>
            </w:r>
          </w:p>
        </w:tc>
        <w:tc>
          <w:tcPr>
            <w:tcW w:w="2100" w:type="dxa"/>
          </w:tcPr>
          <w:p w14:paraId="431297D8" w14:textId="77777777" w:rsidR="00C8266E" w:rsidRPr="00AA5B29" w:rsidRDefault="00C8266E" w:rsidP="00BC153F">
            <w:pPr>
              <w:spacing w:after="0"/>
              <w:ind w:left="1134"/>
              <w:rPr>
                <w:highlight w:val="green"/>
              </w:rPr>
            </w:pPr>
            <w:r w:rsidRPr="00AA5B29">
              <w:rPr>
                <w:highlight w:val="green"/>
              </w:rPr>
              <w:t>Total</w:t>
            </w:r>
          </w:p>
        </w:tc>
      </w:tr>
      <w:tr w:rsidR="00C8266E" w:rsidRPr="00AA5B29" w14:paraId="41B1AB01" w14:textId="77777777" w:rsidTr="00AA5B29">
        <w:trPr>
          <w:trHeight w:val="245"/>
        </w:trPr>
        <w:tc>
          <w:tcPr>
            <w:tcW w:w="2151" w:type="dxa"/>
          </w:tcPr>
          <w:p w14:paraId="3AA209A0" w14:textId="77777777" w:rsidR="00C8266E" w:rsidRPr="00AA5B29" w:rsidRDefault="00C8266E" w:rsidP="00BC153F">
            <w:pPr>
              <w:spacing w:after="0"/>
              <w:ind w:left="1134"/>
              <w:rPr>
                <w:b/>
                <w:sz w:val="32"/>
                <w:szCs w:val="32"/>
                <w:highlight w:val="green"/>
                <w:u w:val="single"/>
              </w:rPr>
            </w:pPr>
          </w:p>
        </w:tc>
        <w:tc>
          <w:tcPr>
            <w:tcW w:w="2099" w:type="dxa"/>
          </w:tcPr>
          <w:p w14:paraId="75581118" w14:textId="77777777" w:rsidR="00C8266E" w:rsidRPr="00AA5B29" w:rsidRDefault="00C8266E" w:rsidP="00BC153F">
            <w:pPr>
              <w:spacing w:after="0"/>
              <w:ind w:left="1134"/>
              <w:rPr>
                <w:b/>
                <w:sz w:val="32"/>
                <w:szCs w:val="32"/>
                <w:highlight w:val="green"/>
                <w:u w:val="single"/>
              </w:rPr>
            </w:pPr>
          </w:p>
        </w:tc>
        <w:tc>
          <w:tcPr>
            <w:tcW w:w="2100" w:type="dxa"/>
          </w:tcPr>
          <w:p w14:paraId="4E94BAFB" w14:textId="77777777" w:rsidR="00C8266E" w:rsidRPr="00AA5B29" w:rsidRDefault="00C8266E" w:rsidP="00BC153F">
            <w:pPr>
              <w:spacing w:after="0"/>
              <w:ind w:left="1134"/>
              <w:rPr>
                <w:b/>
                <w:sz w:val="32"/>
                <w:szCs w:val="32"/>
                <w:highlight w:val="green"/>
                <w:u w:val="single"/>
              </w:rPr>
            </w:pPr>
          </w:p>
        </w:tc>
        <w:tc>
          <w:tcPr>
            <w:tcW w:w="2100" w:type="dxa"/>
          </w:tcPr>
          <w:p w14:paraId="3AD6135D" w14:textId="77777777" w:rsidR="00C8266E" w:rsidRPr="00AA5B29" w:rsidRDefault="00C8266E" w:rsidP="00BC153F">
            <w:pPr>
              <w:spacing w:after="0"/>
              <w:ind w:left="1134"/>
              <w:rPr>
                <w:b/>
                <w:sz w:val="32"/>
                <w:szCs w:val="32"/>
                <w:highlight w:val="green"/>
                <w:u w:val="single"/>
              </w:rPr>
            </w:pPr>
          </w:p>
        </w:tc>
      </w:tr>
      <w:tr w:rsidR="00C8266E" w:rsidRPr="00AA5B29" w14:paraId="235C5F26" w14:textId="77777777" w:rsidTr="00AA5B29">
        <w:trPr>
          <w:trHeight w:val="245"/>
        </w:trPr>
        <w:tc>
          <w:tcPr>
            <w:tcW w:w="2151" w:type="dxa"/>
          </w:tcPr>
          <w:p w14:paraId="57FA257F" w14:textId="77777777" w:rsidR="00C8266E" w:rsidRPr="00AA5B29" w:rsidRDefault="00C8266E" w:rsidP="00BC153F">
            <w:pPr>
              <w:spacing w:after="0"/>
              <w:ind w:left="1134"/>
              <w:rPr>
                <w:highlight w:val="green"/>
              </w:rPr>
            </w:pPr>
          </w:p>
        </w:tc>
        <w:tc>
          <w:tcPr>
            <w:tcW w:w="2099" w:type="dxa"/>
          </w:tcPr>
          <w:p w14:paraId="327D54B3" w14:textId="77777777" w:rsidR="00C8266E" w:rsidRPr="00AA5B29" w:rsidRDefault="00C8266E" w:rsidP="00BC153F">
            <w:pPr>
              <w:spacing w:after="0"/>
              <w:ind w:left="1134"/>
              <w:rPr>
                <w:b/>
                <w:sz w:val="32"/>
                <w:szCs w:val="32"/>
                <w:highlight w:val="green"/>
                <w:u w:val="single"/>
              </w:rPr>
            </w:pPr>
          </w:p>
        </w:tc>
        <w:tc>
          <w:tcPr>
            <w:tcW w:w="2100" w:type="dxa"/>
          </w:tcPr>
          <w:p w14:paraId="0D272F85" w14:textId="77777777" w:rsidR="00C8266E" w:rsidRPr="00AA5B29" w:rsidRDefault="00C8266E" w:rsidP="00BC153F">
            <w:pPr>
              <w:spacing w:after="0"/>
              <w:ind w:left="1134"/>
              <w:rPr>
                <w:b/>
                <w:sz w:val="32"/>
                <w:szCs w:val="32"/>
                <w:highlight w:val="green"/>
                <w:u w:val="single"/>
              </w:rPr>
            </w:pPr>
          </w:p>
        </w:tc>
        <w:tc>
          <w:tcPr>
            <w:tcW w:w="2100" w:type="dxa"/>
          </w:tcPr>
          <w:p w14:paraId="3356C8A6" w14:textId="77777777" w:rsidR="00C8266E" w:rsidRPr="00AA5B29" w:rsidRDefault="00C8266E" w:rsidP="00BC153F">
            <w:pPr>
              <w:spacing w:after="0"/>
              <w:ind w:left="1134"/>
              <w:rPr>
                <w:b/>
                <w:sz w:val="32"/>
                <w:szCs w:val="32"/>
                <w:highlight w:val="green"/>
                <w:u w:val="single"/>
              </w:rPr>
            </w:pPr>
          </w:p>
        </w:tc>
      </w:tr>
    </w:tbl>
    <w:p w14:paraId="29BAFC4A" w14:textId="77777777" w:rsidR="00C8266E" w:rsidRDefault="00C8266E" w:rsidP="00BC153F">
      <w:pPr>
        <w:spacing w:after="0"/>
        <w:ind w:left="1134"/>
      </w:pPr>
      <w:r w:rsidRPr="00C8266E">
        <w:rPr>
          <w:highlight w:val="green"/>
        </w:rPr>
        <w:t>* Data from completed trials as of [date]</w:t>
      </w:r>
    </w:p>
    <w:p w14:paraId="056D614D" w14:textId="77777777" w:rsidR="00C8266E" w:rsidRDefault="00C8266E" w:rsidP="00BC153F">
      <w:pPr>
        <w:spacing w:after="0"/>
        <w:ind w:left="1134"/>
      </w:pPr>
    </w:p>
    <w:p w14:paraId="503A8636" w14:textId="77777777" w:rsidR="00C8266E" w:rsidRPr="00611B51" w:rsidRDefault="00611B51" w:rsidP="00BC153F">
      <w:pPr>
        <w:spacing w:after="0"/>
        <w:ind w:left="1134"/>
        <w:rPr>
          <w:highlight w:val="green"/>
        </w:rPr>
      </w:pPr>
      <w:r w:rsidRPr="00611B51">
        <w:rPr>
          <w:highlight w:val="green"/>
        </w:rPr>
        <w:t>Cumulative Subject Exposure to Investigational Drug from Completed Clinical Trials by Racial Group*</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979"/>
      </w:tblGrid>
      <w:tr w:rsidR="00611B51" w:rsidRPr="00AA5B29" w14:paraId="6D91A7D4" w14:textId="77777777" w:rsidTr="00AA5B29">
        <w:tc>
          <w:tcPr>
            <w:tcW w:w="2010" w:type="dxa"/>
          </w:tcPr>
          <w:p w14:paraId="703BAB24" w14:textId="77777777" w:rsidR="00611B51" w:rsidRPr="00AA5B29" w:rsidRDefault="00611B51" w:rsidP="00BC153F">
            <w:pPr>
              <w:spacing w:after="0"/>
              <w:ind w:left="1134"/>
              <w:rPr>
                <w:highlight w:val="green"/>
              </w:rPr>
            </w:pPr>
            <w:r w:rsidRPr="00AA5B29">
              <w:rPr>
                <w:highlight w:val="green"/>
              </w:rPr>
              <w:t>Racial Group</w:t>
            </w:r>
          </w:p>
        </w:tc>
        <w:tc>
          <w:tcPr>
            <w:tcW w:w="6440" w:type="dxa"/>
          </w:tcPr>
          <w:p w14:paraId="3C218900" w14:textId="77777777" w:rsidR="00611B51" w:rsidRPr="00AA5B29" w:rsidRDefault="00611B51" w:rsidP="00BC153F">
            <w:pPr>
              <w:spacing w:after="0"/>
              <w:ind w:left="1134"/>
              <w:rPr>
                <w:highlight w:val="green"/>
              </w:rPr>
            </w:pPr>
            <w:r w:rsidRPr="00AA5B29">
              <w:rPr>
                <w:highlight w:val="green"/>
              </w:rPr>
              <w:t>Number of subjects</w:t>
            </w:r>
          </w:p>
        </w:tc>
      </w:tr>
      <w:tr w:rsidR="00611B51" w:rsidRPr="00AA5B29" w14:paraId="491DA5DF" w14:textId="77777777" w:rsidTr="00AA5B29">
        <w:tc>
          <w:tcPr>
            <w:tcW w:w="2010" w:type="dxa"/>
          </w:tcPr>
          <w:p w14:paraId="07E06043" w14:textId="77777777" w:rsidR="00611B51" w:rsidRPr="00AA5B29" w:rsidRDefault="00611B51" w:rsidP="00BC153F">
            <w:pPr>
              <w:spacing w:after="0"/>
              <w:ind w:left="1134"/>
              <w:rPr>
                <w:highlight w:val="green"/>
              </w:rPr>
            </w:pPr>
            <w:r w:rsidRPr="00AA5B29">
              <w:rPr>
                <w:highlight w:val="green"/>
              </w:rPr>
              <w:t>Asian</w:t>
            </w:r>
          </w:p>
        </w:tc>
        <w:tc>
          <w:tcPr>
            <w:tcW w:w="6440" w:type="dxa"/>
          </w:tcPr>
          <w:p w14:paraId="45D9A1B6" w14:textId="77777777" w:rsidR="00611B51" w:rsidRPr="00AA5B29" w:rsidRDefault="00611B51" w:rsidP="00BC153F">
            <w:pPr>
              <w:spacing w:after="0"/>
              <w:ind w:left="1134"/>
              <w:rPr>
                <w:highlight w:val="green"/>
              </w:rPr>
            </w:pPr>
          </w:p>
        </w:tc>
      </w:tr>
      <w:tr w:rsidR="00611B51" w:rsidRPr="00AA5B29" w14:paraId="48C8FC84" w14:textId="77777777" w:rsidTr="00AA5B29">
        <w:tc>
          <w:tcPr>
            <w:tcW w:w="2010" w:type="dxa"/>
          </w:tcPr>
          <w:p w14:paraId="1171454A" w14:textId="77777777" w:rsidR="00611B51" w:rsidRPr="00AA5B29" w:rsidRDefault="00611B51" w:rsidP="00BC153F">
            <w:pPr>
              <w:spacing w:after="0"/>
              <w:ind w:left="1134"/>
              <w:rPr>
                <w:highlight w:val="green"/>
              </w:rPr>
            </w:pPr>
            <w:r w:rsidRPr="00AA5B29">
              <w:rPr>
                <w:highlight w:val="green"/>
              </w:rPr>
              <w:t>Black</w:t>
            </w:r>
          </w:p>
        </w:tc>
        <w:tc>
          <w:tcPr>
            <w:tcW w:w="6440" w:type="dxa"/>
          </w:tcPr>
          <w:p w14:paraId="417BE33A" w14:textId="77777777" w:rsidR="00611B51" w:rsidRPr="00AA5B29" w:rsidRDefault="00611B51" w:rsidP="00BC153F">
            <w:pPr>
              <w:spacing w:after="0"/>
              <w:ind w:left="1134"/>
              <w:rPr>
                <w:highlight w:val="green"/>
              </w:rPr>
            </w:pPr>
          </w:p>
        </w:tc>
      </w:tr>
      <w:tr w:rsidR="00611B51" w:rsidRPr="00AA5B29" w14:paraId="5D2CBE8D" w14:textId="77777777" w:rsidTr="00AA5B29">
        <w:tc>
          <w:tcPr>
            <w:tcW w:w="2010" w:type="dxa"/>
          </w:tcPr>
          <w:p w14:paraId="618C22A0" w14:textId="77777777" w:rsidR="00611B51" w:rsidRPr="00AA5B29" w:rsidRDefault="00611B51" w:rsidP="00BC153F">
            <w:pPr>
              <w:spacing w:after="0"/>
              <w:ind w:left="1134"/>
              <w:rPr>
                <w:highlight w:val="green"/>
              </w:rPr>
            </w:pPr>
            <w:r w:rsidRPr="00AA5B29">
              <w:rPr>
                <w:highlight w:val="green"/>
              </w:rPr>
              <w:lastRenderedPageBreak/>
              <w:t>Caucasian</w:t>
            </w:r>
          </w:p>
        </w:tc>
        <w:tc>
          <w:tcPr>
            <w:tcW w:w="6440" w:type="dxa"/>
          </w:tcPr>
          <w:p w14:paraId="581949B0" w14:textId="77777777" w:rsidR="00611B51" w:rsidRPr="00AA5B29" w:rsidRDefault="00611B51" w:rsidP="00BC153F">
            <w:pPr>
              <w:spacing w:after="0"/>
              <w:ind w:left="1134"/>
              <w:rPr>
                <w:highlight w:val="green"/>
              </w:rPr>
            </w:pPr>
          </w:p>
        </w:tc>
      </w:tr>
      <w:tr w:rsidR="00611B51" w:rsidRPr="00AA5B29" w14:paraId="25387CE1" w14:textId="77777777" w:rsidTr="00AA5B29">
        <w:tc>
          <w:tcPr>
            <w:tcW w:w="2010" w:type="dxa"/>
          </w:tcPr>
          <w:p w14:paraId="18970A5B" w14:textId="77777777" w:rsidR="00611B51" w:rsidRPr="00AA5B29" w:rsidRDefault="00611B51" w:rsidP="00BC153F">
            <w:pPr>
              <w:spacing w:after="0"/>
              <w:ind w:left="1134"/>
              <w:rPr>
                <w:highlight w:val="green"/>
              </w:rPr>
            </w:pPr>
            <w:r w:rsidRPr="00AA5B29">
              <w:rPr>
                <w:highlight w:val="green"/>
              </w:rPr>
              <w:t>Other</w:t>
            </w:r>
          </w:p>
        </w:tc>
        <w:tc>
          <w:tcPr>
            <w:tcW w:w="6440" w:type="dxa"/>
          </w:tcPr>
          <w:p w14:paraId="75750472" w14:textId="77777777" w:rsidR="00611B51" w:rsidRPr="00AA5B29" w:rsidRDefault="00611B51" w:rsidP="00BC153F">
            <w:pPr>
              <w:spacing w:after="0"/>
              <w:ind w:left="1134"/>
              <w:rPr>
                <w:highlight w:val="green"/>
              </w:rPr>
            </w:pPr>
          </w:p>
        </w:tc>
      </w:tr>
      <w:tr w:rsidR="00611B51" w:rsidRPr="00AA5B29" w14:paraId="4E9E831C" w14:textId="77777777" w:rsidTr="00AA5B29">
        <w:tc>
          <w:tcPr>
            <w:tcW w:w="2010" w:type="dxa"/>
          </w:tcPr>
          <w:p w14:paraId="031B9A22" w14:textId="77777777" w:rsidR="00611B51" w:rsidRPr="00AA5B29" w:rsidRDefault="00611B51" w:rsidP="00BC153F">
            <w:pPr>
              <w:spacing w:after="0"/>
              <w:ind w:left="1134"/>
              <w:rPr>
                <w:highlight w:val="green"/>
              </w:rPr>
            </w:pPr>
            <w:r w:rsidRPr="00AA5B29">
              <w:rPr>
                <w:highlight w:val="green"/>
              </w:rPr>
              <w:t>Unknown</w:t>
            </w:r>
          </w:p>
        </w:tc>
        <w:tc>
          <w:tcPr>
            <w:tcW w:w="6440" w:type="dxa"/>
          </w:tcPr>
          <w:p w14:paraId="54F4CE63" w14:textId="77777777" w:rsidR="00611B51" w:rsidRPr="00AA5B29" w:rsidRDefault="00611B51" w:rsidP="00BC153F">
            <w:pPr>
              <w:spacing w:after="0"/>
              <w:ind w:left="1134"/>
              <w:rPr>
                <w:highlight w:val="green"/>
              </w:rPr>
            </w:pPr>
          </w:p>
        </w:tc>
      </w:tr>
      <w:tr w:rsidR="00611B51" w:rsidRPr="00AA5B29" w14:paraId="704E7DC1" w14:textId="77777777" w:rsidTr="00AA5B29">
        <w:tc>
          <w:tcPr>
            <w:tcW w:w="2010" w:type="dxa"/>
          </w:tcPr>
          <w:p w14:paraId="32189D2B" w14:textId="77777777" w:rsidR="00611B51" w:rsidRPr="00AA5B29" w:rsidRDefault="00611B51" w:rsidP="00BC153F">
            <w:pPr>
              <w:spacing w:after="0"/>
              <w:ind w:left="1134"/>
              <w:rPr>
                <w:highlight w:val="green"/>
              </w:rPr>
            </w:pPr>
            <w:r w:rsidRPr="00AA5B29">
              <w:rPr>
                <w:highlight w:val="green"/>
              </w:rPr>
              <w:t>Total</w:t>
            </w:r>
          </w:p>
        </w:tc>
        <w:tc>
          <w:tcPr>
            <w:tcW w:w="6440" w:type="dxa"/>
          </w:tcPr>
          <w:p w14:paraId="755245D9" w14:textId="77777777" w:rsidR="00611B51" w:rsidRPr="00AA5B29" w:rsidRDefault="00611B51" w:rsidP="00BC153F">
            <w:pPr>
              <w:spacing w:after="0"/>
              <w:ind w:left="1134"/>
              <w:rPr>
                <w:highlight w:val="green"/>
              </w:rPr>
            </w:pPr>
          </w:p>
        </w:tc>
      </w:tr>
    </w:tbl>
    <w:p w14:paraId="0E3B52EC" w14:textId="77777777" w:rsidR="00611B51" w:rsidRDefault="00611B51" w:rsidP="00BC153F">
      <w:pPr>
        <w:spacing w:after="0"/>
        <w:ind w:left="1134"/>
      </w:pPr>
      <w:r w:rsidRPr="00611B51">
        <w:rPr>
          <w:highlight w:val="green"/>
        </w:rPr>
        <w:t>* Data from completed studies as of [date]</w:t>
      </w:r>
    </w:p>
    <w:p w14:paraId="14E8DA50" w14:textId="77777777" w:rsidR="00F56C9A" w:rsidRDefault="00F56C9A" w:rsidP="00BC153F">
      <w:pPr>
        <w:spacing w:after="0"/>
        <w:ind w:left="1134"/>
      </w:pPr>
    </w:p>
    <w:p w14:paraId="440BF9D7" w14:textId="77777777" w:rsidR="00E10868" w:rsidRDefault="00E10868" w:rsidP="00BC153F">
      <w:pPr>
        <w:spacing w:after="0"/>
        <w:ind w:left="1134"/>
      </w:pPr>
      <w:r w:rsidRPr="00E10868">
        <w:rPr>
          <w:highlight w:val="green"/>
        </w:rPr>
        <w:t>This section should also include an explanation of the sponsor’s rationale for selecting the method to estimate subject exposure, and the limitations of that method, based on the points above</w:t>
      </w:r>
    </w:p>
    <w:p w14:paraId="1A7C9196" w14:textId="77777777" w:rsidR="00E10868" w:rsidRPr="009D69C6" w:rsidRDefault="00E10868" w:rsidP="00BC153F">
      <w:pPr>
        <w:spacing w:after="0"/>
        <w:ind w:left="1134"/>
      </w:pPr>
    </w:p>
    <w:p w14:paraId="37E9F139" w14:textId="77777777" w:rsidR="006E1888" w:rsidRDefault="006E1888" w:rsidP="006E1888">
      <w:pPr>
        <w:numPr>
          <w:ilvl w:val="1"/>
          <w:numId w:val="1"/>
        </w:numPr>
        <w:spacing w:after="0"/>
        <w:rPr>
          <w:b/>
          <w:sz w:val="32"/>
          <w:szCs w:val="32"/>
          <w:u w:val="single"/>
        </w:rPr>
      </w:pPr>
      <w:r w:rsidRPr="006E1888">
        <w:rPr>
          <w:b/>
          <w:sz w:val="32"/>
          <w:szCs w:val="32"/>
          <w:u w:val="single"/>
        </w:rPr>
        <w:t>Patient Exposure from Marketing Experience</w:t>
      </w:r>
    </w:p>
    <w:p w14:paraId="24D7E75C" w14:textId="77777777" w:rsidR="006E1888" w:rsidRDefault="006E1888" w:rsidP="00BC153F">
      <w:pPr>
        <w:pStyle w:val="ListParagraph"/>
        <w:ind w:left="1134"/>
        <w:rPr>
          <w:b/>
          <w:sz w:val="32"/>
          <w:szCs w:val="32"/>
          <w:u w:val="single"/>
        </w:rPr>
      </w:pPr>
    </w:p>
    <w:p w14:paraId="09D36B20" w14:textId="77777777" w:rsidR="00C8266E" w:rsidRPr="00C8266E" w:rsidRDefault="00C8266E" w:rsidP="00BC153F">
      <w:pPr>
        <w:pStyle w:val="ListParagraph"/>
        <w:ind w:left="1134"/>
      </w:pPr>
      <w:r w:rsidRPr="00C8266E">
        <w:rPr>
          <w:highlight w:val="green"/>
        </w:rPr>
        <w:t>Not applicable – this section to be used only where investigational drug is marketed by sponsor.</w:t>
      </w:r>
    </w:p>
    <w:p w14:paraId="0EC14EAB" w14:textId="77777777" w:rsidR="006E1888" w:rsidRDefault="006E1888" w:rsidP="00E10868">
      <w:pPr>
        <w:pStyle w:val="ListParagraph"/>
        <w:numPr>
          <w:ilvl w:val="0"/>
          <w:numId w:val="1"/>
        </w:numPr>
        <w:rPr>
          <w:b/>
          <w:sz w:val="32"/>
          <w:szCs w:val="32"/>
          <w:u w:val="single"/>
        </w:rPr>
      </w:pPr>
      <w:r w:rsidRPr="006E1888">
        <w:rPr>
          <w:b/>
          <w:sz w:val="32"/>
          <w:szCs w:val="32"/>
          <w:u w:val="single"/>
        </w:rPr>
        <w:t>Data in Line Listings and Summary Tabulations</w:t>
      </w:r>
    </w:p>
    <w:p w14:paraId="28F3B7C3" w14:textId="77777777" w:rsidR="00136816" w:rsidRPr="00136816" w:rsidRDefault="00136816" w:rsidP="00BC153F">
      <w:pPr>
        <w:spacing w:after="0"/>
        <w:ind w:left="709" w:hanging="142"/>
        <w:rPr>
          <w:highlight w:val="green"/>
        </w:rPr>
      </w:pPr>
      <w:r w:rsidRPr="00136816">
        <w:rPr>
          <w:highlight w:val="green"/>
        </w:rPr>
        <w:t>Provide:</w:t>
      </w:r>
    </w:p>
    <w:p w14:paraId="28DD6BD0" w14:textId="77777777" w:rsidR="00136816" w:rsidRPr="00136816" w:rsidRDefault="00E10868" w:rsidP="00BC153F">
      <w:pPr>
        <w:numPr>
          <w:ilvl w:val="0"/>
          <w:numId w:val="5"/>
        </w:numPr>
        <w:spacing w:after="0"/>
        <w:ind w:left="709" w:hanging="142"/>
        <w:rPr>
          <w:highlight w:val="green"/>
        </w:rPr>
      </w:pPr>
      <w:r w:rsidRPr="00136816">
        <w:rPr>
          <w:highlight w:val="green"/>
        </w:rPr>
        <w:t>Cumulative summary tabulations of serious adverse events that have been reported to the sponsor since the DIBD.</w:t>
      </w:r>
    </w:p>
    <w:p w14:paraId="517DD856" w14:textId="77777777" w:rsidR="00136816" w:rsidRPr="00136816" w:rsidRDefault="00136816" w:rsidP="00BC153F">
      <w:pPr>
        <w:spacing w:after="0"/>
        <w:ind w:left="709" w:hanging="142"/>
        <w:rPr>
          <w:highlight w:val="green"/>
        </w:rPr>
      </w:pPr>
    </w:p>
    <w:p w14:paraId="63E149E9" w14:textId="77777777" w:rsidR="00E10868" w:rsidRDefault="00E10868" w:rsidP="00BC153F">
      <w:pPr>
        <w:spacing w:after="0"/>
        <w:ind w:left="709" w:hanging="142"/>
      </w:pPr>
      <w:r w:rsidRPr="00136816">
        <w:rPr>
          <w:highlight w:val="green"/>
        </w:rPr>
        <w:t>NB. the summary tabulations in a DSUR should include all SAEs and not just S</w:t>
      </w:r>
      <w:r w:rsidR="00B41A85">
        <w:rPr>
          <w:highlight w:val="green"/>
        </w:rPr>
        <w:t xml:space="preserve">erious </w:t>
      </w:r>
      <w:r w:rsidRPr="00136816">
        <w:rPr>
          <w:highlight w:val="green"/>
        </w:rPr>
        <w:t>A</w:t>
      </w:r>
      <w:r w:rsidR="00B41A85">
        <w:rPr>
          <w:highlight w:val="green"/>
        </w:rPr>
        <w:t xml:space="preserve">dverse </w:t>
      </w:r>
      <w:r w:rsidRPr="00136816">
        <w:rPr>
          <w:highlight w:val="green"/>
        </w:rPr>
        <w:t>R</w:t>
      </w:r>
      <w:r w:rsidR="00B41A85" w:rsidRPr="00B41A85">
        <w:rPr>
          <w:highlight w:val="green"/>
        </w:rPr>
        <w:t>eaction</w:t>
      </w:r>
      <w:r w:rsidRPr="00B41A85">
        <w:rPr>
          <w:highlight w:val="green"/>
        </w:rPr>
        <w:t xml:space="preserve">s </w:t>
      </w:r>
      <w:r w:rsidRPr="00136816">
        <w:rPr>
          <w:highlight w:val="green"/>
        </w:rPr>
        <w:t>for the investigational drug and comparators</w:t>
      </w:r>
    </w:p>
    <w:p w14:paraId="54DD5459" w14:textId="77777777" w:rsidR="00E10868" w:rsidRDefault="00E10868" w:rsidP="00BC153F">
      <w:pPr>
        <w:spacing w:after="0"/>
        <w:ind w:left="709" w:hanging="142"/>
      </w:pPr>
    </w:p>
    <w:p w14:paraId="49F9B8F7" w14:textId="77777777" w:rsidR="00E10868" w:rsidRDefault="00E10868" w:rsidP="00BC153F">
      <w:pPr>
        <w:spacing w:after="0"/>
        <w:ind w:left="709" w:hanging="142"/>
      </w:pPr>
    </w:p>
    <w:p w14:paraId="0C39C562" w14:textId="77777777" w:rsidR="00E10868" w:rsidRDefault="00E10868" w:rsidP="00BC153F">
      <w:pPr>
        <w:spacing w:after="0"/>
        <w:ind w:left="709" w:hanging="142"/>
        <w:rPr>
          <w:b/>
          <w:sz w:val="32"/>
          <w:szCs w:val="32"/>
          <w:u w:val="single"/>
        </w:rPr>
      </w:pPr>
      <w:r w:rsidRPr="00136816">
        <w:rPr>
          <w:highlight w:val="green"/>
        </w:rPr>
        <w:t xml:space="preserve">Certain adverse events can be excluded from the line listings and summary tabulations, but such exclusions should be explained in the report. </w:t>
      </w:r>
      <w:proofErr w:type="spellStart"/>
      <w:r w:rsidR="00136816" w:rsidRPr="00136816">
        <w:rPr>
          <w:highlight w:val="green"/>
        </w:rPr>
        <w:t>E.g</w:t>
      </w:r>
      <w:proofErr w:type="spellEnd"/>
      <w:r w:rsidR="00136816" w:rsidRPr="00136816">
        <w:rPr>
          <w:highlight w:val="green"/>
        </w:rPr>
        <w:t>,</w:t>
      </w:r>
      <w:r w:rsidRPr="00136816">
        <w:rPr>
          <w:highlight w:val="green"/>
        </w:rPr>
        <w:t xml:space="preserve"> adverse events that have been defined in the protocol as “exempt” from special collection and entry into the safety database, and those that are integral to efficacy endpoints, can be excluded (e.g., deaths reported in a trial of a drug for congestive heart failure where all-cause mortality is the primary efficacy endpoint, disease progression in cancer trials).</w:t>
      </w:r>
    </w:p>
    <w:p w14:paraId="1F55F86D" w14:textId="77777777" w:rsidR="006E1888" w:rsidRDefault="006E1888" w:rsidP="00BC153F">
      <w:pPr>
        <w:spacing w:after="0"/>
        <w:ind w:left="709" w:hanging="142"/>
        <w:rPr>
          <w:b/>
          <w:sz w:val="32"/>
          <w:szCs w:val="32"/>
          <w:u w:val="single"/>
        </w:rPr>
      </w:pPr>
    </w:p>
    <w:p w14:paraId="40282D70" w14:textId="77777777" w:rsidR="006E1888" w:rsidRDefault="006E1888" w:rsidP="006E1888">
      <w:pPr>
        <w:numPr>
          <w:ilvl w:val="1"/>
          <w:numId w:val="1"/>
        </w:numPr>
        <w:spacing w:after="0"/>
        <w:rPr>
          <w:b/>
          <w:sz w:val="32"/>
          <w:szCs w:val="32"/>
          <w:u w:val="single"/>
        </w:rPr>
      </w:pPr>
      <w:r w:rsidRPr="006E1888">
        <w:rPr>
          <w:b/>
          <w:sz w:val="32"/>
          <w:szCs w:val="32"/>
          <w:u w:val="single"/>
        </w:rPr>
        <w:t>Reference Information</w:t>
      </w:r>
    </w:p>
    <w:p w14:paraId="6063F23C" w14:textId="77777777" w:rsidR="006E1888" w:rsidRDefault="006E1888" w:rsidP="00BC153F">
      <w:pPr>
        <w:spacing w:after="0"/>
        <w:ind w:left="1134"/>
        <w:rPr>
          <w:b/>
          <w:sz w:val="32"/>
          <w:szCs w:val="32"/>
          <w:u w:val="single"/>
        </w:rPr>
      </w:pPr>
    </w:p>
    <w:p w14:paraId="7550CBC0" w14:textId="77777777" w:rsidR="00F041EC" w:rsidRDefault="00F041EC" w:rsidP="00BC153F">
      <w:pPr>
        <w:spacing w:after="0"/>
        <w:ind w:left="1134"/>
      </w:pPr>
      <w:r w:rsidRPr="00F041EC">
        <w:rPr>
          <w:highlight w:val="green"/>
        </w:rPr>
        <w:t>Provide details of R</w:t>
      </w:r>
      <w:r w:rsidR="00EB0B57">
        <w:rPr>
          <w:highlight w:val="green"/>
        </w:rPr>
        <w:t xml:space="preserve">eference </w:t>
      </w:r>
      <w:r w:rsidRPr="00F041EC">
        <w:rPr>
          <w:highlight w:val="green"/>
        </w:rPr>
        <w:t>S</w:t>
      </w:r>
      <w:r w:rsidR="00EB0B57">
        <w:rPr>
          <w:highlight w:val="green"/>
        </w:rPr>
        <w:t xml:space="preserve">afety </w:t>
      </w:r>
      <w:r w:rsidRPr="00F041EC">
        <w:rPr>
          <w:highlight w:val="green"/>
        </w:rPr>
        <w:t>I</w:t>
      </w:r>
      <w:r w:rsidR="00EB0B57">
        <w:rPr>
          <w:highlight w:val="green"/>
        </w:rPr>
        <w:t>nformation (RSI)</w:t>
      </w:r>
      <w:r w:rsidRPr="00F041EC">
        <w:rPr>
          <w:highlight w:val="green"/>
        </w:rPr>
        <w:t xml:space="preserve"> used including version number and da</w:t>
      </w:r>
      <w:r w:rsidR="00EB0B57">
        <w:rPr>
          <w:highlight w:val="green"/>
        </w:rPr>
        <w:t>te – e.g. SmPC/IB etc.</w:t>
      </w:r>
      <w:r w:rsidRPr="00F041EC">
        <w:rPr>
          <w:highlight w:val="green"/>
        </w:rPr>
        <w:t xml:space="preserve"> This must be the version approved by the MHRA for use as RSI in the trial.</w:t>
      </w:r>
    </w:p>
    <w:p w14:paraId="37A56A6E" w14:textId="77777777" w:rsidR="008F1CE2" w:rsidRDefault="008F1CE2" w:rsidP="00BC153F">
      <w:pPr>
        <w:spacing w:after="0"/>
        <w:ind w:left="1134"/>
        <w:rPr>
          <w:b/>
          <w:sz w:val="32"/>
          <w:szCs w:val="32"/>
          <w:u w:val="single"/>
        </w:rPr>
      </w:pPr>
      <w:r w:rsidRPr="00EC1722">
        <w:rPr>
          <w:highlight w:val="green"/>
        </w:rPr>
        <w:t>This section of the DSUR should specify the version(s) of the coding dictionary used</w:t>
      </w:r>
    </w:p>
    <w:p w14:paraId="5FF0C42B" w14:textId="77777777" w:rsidR="006E1888" w:rsidRDefault="006E1888" w:rsidP="00BC153F">
      <w:pPr>
        <w:spacing w:after="0"/>
        <w:ind w:left="1134"/>
        <w:rPr>
          <w:b/>
          <w:sz w:val="32"/>
          <w:szCs w:val="32"/>
          <w:u w:val="single"/>
        </w:rPr>
      </w:pPr>
    </w:p>
    <w:p w14:paraId="32A28707" w14:textId="77777777" w:rsidR="006E1888" w:rsidRDefault="006E1888" w:rsidP="006E1888">
      <w:pPr>
        <w:numPr>
          <w:ilvl w:val="1"/>
          <w:numId w:val="1"/>
        </w:numPr>
        <w:spacing w:after="0"/>
        <w:rPr>
          <w:b/>
          <w:sz w:val="32"/>
          <w:szCs w:val="32"/>
          <w:u w:val="single"/>
        </w:rPr>
      </w:pPr>
      <w:r w:rsidRPr="006E1888">
        <w:rPr>
          <w:b/>
          <w:sz w:val="32"/>
          <w:szCs w:val="32"/>
          <w:u w:val="single"/>
        </w:rPr>
        <w:lastRenderedPageBreak/>
        <w:t>Line Listings of Serious Adverse Reactions during the Reporting Period</w:t>
      </w:r>
    </w:p>
    <w:p w14:paraId="2022F67B" w14:textId="77777777" w:rsidR="008F1CE2" w:rsidRDefault="008F1CE2" w:rsidP="00BC153F">
      <w:pPr>
        <w:spacing w:after="0"/>
        <w:ind w:left="1134"/>
      </w:pPr>
    </w:p>
    <w:p w14:paraId="7856857A" w14:textId="77777777" w:rsidR="006E1888" w:rsidRDefault="008F1CE2" w:rsidP="00BC153F">
      <w:pPr>
        <w:spacing w:after="0"/>
        <w:ind w:left="1134"/>
      </w:pPr>
      <w:r w:rsidRPr="008F1CE2">
        <w:rPr>
          <w:highlight w:val="green"/>
        </w:rPr>
        <w:t>Provide line listings in an appendix and refer to that in this section.</w:t>
      </w:r>
    </w:p>
    <w:p w14:paraId="2A4B8D63" w14:textId="77777777" w:rsidR="008F1CE2" w:rsidRDefault="008F1CE2" w:rsidP="00BC153F">
      <w:pPr>
        <w:spacing w:after="0"/>
        <w:ind w:left="1134"/>
      </w:pPr>
    </w:p>
    <w:p w14:paraId="2F7BD061" w14:textId="77777777" w:rsidR="008F1CE2" w:rsidRDefault="008F1CE2" w:rsidP="00BC153F">
      <w:pPr>
        <w:spacing w:after="0"/>
        <w:ind w:left="1134"/>
      </w:pPr>
      <w:r w:rsidRPr="008F1CE2">
        <w:rPr>
          <w:highlight w:val="green"/>
        </w:rPr>
        <w:t>Ensure to provide key information on all SARs (blinded and unblinded) reported from the sponsor’s clinical trials during the reporting period. The data should be organised by trial and then by System Organ Class (SOC).</w:t>
      </w:r>
    </w:p>
    <w:p w14:paraId="3BF5E2AB" w14:textId="77777777" w:rsidR="008F1CE2" w:rsidRDefault="008F1CE2" w:rsidP="00BC153F">
      <w:pPr>
        <w:spacing w:after="0"/>
        <w:ind w:left="1134"/>
      </w:pPr>
    </w:p>
    <w:p w14:paraId="63059442" w14:textId="77777777" w:rsidR="008F1CE2" w:rsidRDefault="008F1CE2" w:rsidP="00BC153F">
      <w:pPr>
        <w:spacing w:after="0"/>
        <w:ind w:left="1134"/>
      </w:pPr>
      <w:r w:rsidRPr="008F1CE2">
        <w:rPr>
          <w:highlight w:val="green"/>
        </w:rPr>
        <w:t>Where possible the line listing(s) should include each subject only once regardless of how many SAR terms are reported for the case. If there is more than one reaction, they should all be mentioned but the case should be listed under the most serious adverse reaction (sign, symptom or diagnosis), as judged by the sponsor. It is possible that the same subject could experience different SARs on different occasions (e.g., weeks apart during a clinical trial). Under such circumstances, the SARs can be listed separately, and a single subject can be included in a line listing more than once.</w:t>
      </w:r>
    </w:p>
    <w:p w14:paraId="68159585" w14:textId="77777777" w:rsidR="008F1CE2" w:rsidRDefault="008F1CE2" w:rsidP="00BC153F">
      <w:pPr>
        <w:spacing w:after="0"/>
        <w:ind w:left="1134"/>
        <w:rPr>
          <w:b/>
          <w:sz w:val="32"/>
          <w:szCs w:val="32"/>
          <w:u w:val="single"/>
        </w:rPr>
      </w:pPr>
    </w:p>
    <w:p w14:paraId="1F15FE96" w14:textId="77777777" w:rsidR="006E1888" w:rsidRDefault="006E1888" w:rsidP="006E1888">
      <w:pPr>
        <w:numPr>
          <w:ilvl w:val="1"/>
          <w:numId w:val="1"/>
        </w:numPr>
        <w:spacing w:after="0"/>
        <w:rPr>
          <w:b/>
          <w:sz w:val="32"/>
          <w:szCs w:val="32"/>
          <w:u w:val="single"/>
        </w:rPr>
      </w:pPr>
      <w:r w:rsidRPr="006E1888">
        <w:rPr>
          <w:b/>
          <w:sz w:val="32"/>
          <w:szCs w:val="32"/>
          <w:u w:val="single"/>
        </w:rPr>
        <w:t>Cumulative Summary Tabulations of Serious Adverse Events</w:t>
      </w:r>
    </w:p>
    <w:p w14:paraId="29D49038" w14:textId="77777777" w:rsidR="00682D23" w:rsidRDefault="00682D23" w:rsidP="00BC153F">
      <w:pPr>
        <w:pStyle w:val="ListParagraph"/>
        <w:ind w:left="1134"/>
        <w:rPr>
          <w:highlight w:val="green"/>
        </w:rPr>
      </w:pPr>
    </w:p>
    <w:p w14:paraId="5AAD7202" w14:textId="77777777" w:rsidR="00EC1722" w:rsidRDefault="00EC1722" w:rsidP="00BC153F">
      <w:pPr>
        <w:pStyle w:val="ListParagraph"/>
        <w:ind w:left="1134"/>
        <w:rPr>
          <w:highlight w:val="green"/>
        </w:rPr>
      </w:pPr>
      <w:r w:rsidRPr="00EC1722">
        <w:rPr>
          <w:highlight w:val="green"/>
        </w:rPr>
        <w:t>Provide cumulative summary tabulations</w:t>
      </w:r>
      <w:r w:rsidR="00F57C1D">
        <w:rPr>
          <w:highlight w:val="green"/>
        </w:rPr>
        <w:t>, as an appendix,</w:t>
      </w:r>
      <w:r w:rsidRPr="00EC1722">
        <w:rPr>
          <w:highlight w:val="green"/>
        </w:rPr>
        <w:t xml:space="preserve"> of </w:t>
      </w:r>
      <w:r>
        <w:rPr>
          <w:highlight w:val="green"/>
        </w:rPr>
        <w:t xml:space="preserve">all </w:t>
      </w:r>
      <w:r w:rsidR="00F57C1D">
        <w:rPr>
          <w:highlight w:val="green"/>
        </w:rPr>
        <w:t xml:space="preserve">reported </w:t>
      </w:r>
      <w:r w:rsidRPr="00EC1722">
        <w:rPr>
          <w:highlight w:val="green"/>
        </w:rPr>
        <w:t>SAEs</w:t>
      </w:r>
      <w:r>
        <w:rPr>
          <w:highlight w:val="green"/>
        </w:rPr>
        <w:t xml:space="preserve"> </w:t>
      </w:r>
      <w:r w:rsidR="00F57C1D">
        <w:rPr>
          <w:highlight w:val="green"/>
        </w:rPr>
        <w:t>for trials covered by this DSUR.</w:t>
      </w:r>
    </w:p>
    <w:p w14:paraId="4AFBA35F" w14:textId="77777777" w:rsidR="008F1CE2" w:rsidRDefault="008F1CE2" w:rsidP="00BC153F">
      <w:pPr>
        <w:pStyle w:val="ListParagraph"/>
        <w:ind w:left="1134"/>
        <w:rPr>
          <w:b/>
          <w:sz w:val="32"/>
          <w:szCs w:val="32"/>
          <w:u w:val="single"/>
        </w:rPr>
      </w:pPr>
      <w:r w:rsidRPr="008F1CE2">
        <w:rPr>
          <w:highlight w:val="green"/>
        </w:rPr>
        <w:t>The tabulatio</w:t>
      </w:r>
      <w:r w:rsidR="00F57C1D">
        <w:rPr>
          <w:highlight w:val="green"/>
        </w:rPr>
        <w:t>n(s) should be organised by SOC and where applicable by</w:t>
      </w:r>
      <w:r w:rsidRPr="008F1CE2">
        <w:rPr>
          <w:highlight w:val="green"/>
        </w:rPr>
        <w:t xml:space="preserve"> </w:t>
      </w:r>
      <w:r w:rsidR="00F57C1D">
        <w:rPr>
          <w:highlight w:val="green"/>
        </w:rPr>
        <w:t>the investigational drug (active, comparator, placebo). Where blinded, put treatment unknown</w:t>
      </w:r>
      <w:r w:rsidRPr="008F1CE2">
        <w:rPr>
          <w:highlight w:val="green"/>
        </w:rPr>
        <w:t>.</w:t>
      </w:r>
    </w:p>
    <w:p w14:paraId="32B75BE3" w14:textId="77777777" w:rsidR="006E1888" w:rsidRDefault="006E1888" w:rsidP="00BC153F">
      <w:pPr>
        <w:pStyle w:val="ListParagraph"/>
        <w:ind w:left="1134"/>
        <w:rPr>
          <w:b/>
          <w:sz w:val="32"/>
          <w:szCs w:val="32"/>
          <w:u w:val="single"/>
        </w:rPr>
      </w:pPr>
    </w:p>
    <w:p w14:paraId="3F4CEE47" w14:textId="77777777" w:rsidR="006E1888" w:rsidRDefault="006E1888" w:rsidP="006E1888">
      <w:pPr>
        <w:numPr>
          <w:ilvl w:val="0"/>
          <w:numId w:val="1"/>
        </w:numPr>
        <w:spacing w:after="0"/>
        <w:rPr>
          <w:b/>
          <w:sz w:val="32"/>
          <w:szCs w:val="32"/>
          <w:u w:val="single"/>
        </w:rPr>
      </w:pPr>
      <w:r w:rsidRPr="006E1888">
        <w:rPr>
          <w:b/>
          <w:sz w:val="32"/>
          <w:szCs w:val="32"/>
          <w:u w:val="single"/>
        </w:rPr>
        <w:t>Significant Findings from Clinical Trials during the Reporting Period</w:t>
      </w:r>
    </w:p>
    <w:p w14:paraId="055DF955" w14:textId="77777777" w:rsidR="006E1888" w:rsidRDefault="006E1888" w:rsidP="00BC153F">
      <w:pPr>
        <w:spacing w:after="0"/>
        <w:ind w:left="567"/>
        <w:rPr>
          <w:b/>
          <w:sz w:val="32"/>
          <w:szCs w:val="32"/>
          <w:u w:val="single"/>
        </w:rPr>
      </w:pPr>
    </w:p>
    <w:p w14:paraId="0132D5B3" w14:textId="77777777" w:rsidR="006E1888" w:rsidRDefault="006E1888" w:rsidP="006E1888">
      <w:pPr>
        <w:numPr>
          <w:ilvl w:val="1"/>
          <w:numId w:val="1"/>
        </w:numPr>
        <w:spacing w:after="0"/>
        <w:rPr>
          <w:b/>
          <w:sz w:val="32"/>
          <w:szCs w:val="32"/>
          <w:u w:val="single"/>
        </w:rPr>
      </w:pPr>
      <w:r w:rsidRPr="006E1888">
        <w:rPr>
          <w:b/>
          <w:sz w:val="32"/>
          <w:szCs w:val="32"/>
          <w:u w:val="single"/>
        </w:rPr>
        <w:t>Completed Clinical Trials</w:t>
      </w:r>
    </w:p>
    <w:p w14:paraId="163CE0C3" w14:textId="77777777" w:rsidR="00B812BF" w:rsidRDefault="00B812BF" w:rsidP="00BC153F">
      <w:pPr>
        <w:spacing w:after="0"/>
        <w:ind w:left="1134"/>
      </w:pPr>
    </w:p>
    <w:p w14:paraId="38875D2D" w14:textId="77777777" w:rsidR="006E1888" w:rsidRDefault="00B812BF" w:rsidP="00BC153F">
      <w:pPr>
        <w:spacing w:after="0"/>
        <w:ind w:left="1134"/>
      </w:pPr>
      <w:r w:rsidRPr="00B812BF">
        <w:rPr>
          <w:highlight w:val="green"/>
        </w:rPr>
        <w:t>Provide a brief summary of clinically important emerging efficacy and safety findings obtained from clinical trials completed during the reporting period.</w:t>
      </w:r>
    </w:p>
    <w:p w14:paraId="3C0E5F80" w14:textId="77777777" w:rsidR="00B812BF" w:rsidRDefault="00B812BF" w:rsidP="00BC153F">
      <w:pPr>
        <w:spacing w:after="0"/>
        <w:ind w:left="1134"/>
      </w:pPr>
    </w:p>
    <w:p w14:paraId="0E72930F" w14:textId="77777777" w:rsidR="00B812BF" w:rsidRDefault="00B812BF" w:rsidP="00BC153F">
      <w:pPr>
        <w:spacing w:after="0"/>
        <w:ind w:left="1134"/>
        <w:rPr>
          <w:b/>
          <w:sz w:val="32"/>
          <w:szCs w:val="32"/>
          <w:u w:val="single"/>
        </w:rPr>
      </w:pPr>
      <w:r w:rsidRPr="00B812BF">
        <w:rPr>
          <w:highlight w:val="green"/>
        </w:rPr>
        <w:t>It could include information that supports or refutes previously identified safety issues, as well as evidence of new safety signals</w:t>
      </w:r>
    </w:p>
    <w:p w14:paraId="5C806CF5" w14:textId="77777777" w:rsidR="008F1CE2" w:rsidRDefault="008F1CE2" w:rsidP="00BC153F">
      <w:pPr>
        <w:spacing w:after="0"/>
        <w:ind w:left="1134"/>
        <w:rPr>
          <w:b/>
          <w:sz w:val="32"/>
          <w:szCs w:val="32"/>
          <w:u w:val="single"/>
        </w:rPr>
      </w:pPr>
    </w:p>
    <w:p w14:paraId="45E0C9EC" w14:textId="77777777" w:rsidR="006E1888" w:rsidRDefault="006E1888" w:rsidP="006E1888">
      <w:pPr>
        <w:numPr>
          <w:ilvl w:val="1"/>
          <w:numId w:val="1"/>
        </w:numPr>
        <w:spacing w:after="0"/>
        <w:rPr>
          <w:b/>
          <w:sz w:val="32"/>
          <w:szCs w:val="32"/>
          <w:u w:val="single"/>
        </w:rPr>
      </w:pPr>
      <w:r w:rsidRPr="006E1888">
        <w:rPr>
          <w:b/>
          <w:sz w:val="32"/>
          <w:szCs w:val="32"/>
          <w:u w:val="single"/>
        </w:rPr>
        <w:t>Ongoing Clinical Trials</w:t>
      </w:r>
    </w:p>
    <w:p w14:paraId="5BAF312F" w14:textId="77777777" w:rsidR="00682D23" w:rsidRDefault="00682D23" w:rsidP="00BC153F">
      <w:pPr>
        <w:pStyle w:val="ListParagraph"/>
        <w:ind w:left="1134"/>
        <w:rPr>
          <w:highlight w:val="green"/>
        </w:rPr>
      </w:pPr>
    </w:p>
    <w:p w14:paraId="6AFEB8BB" w14:textId="77777777" w:rsidR="006E1888" w:rsidRDefault="00B812BF" w:rsidP="00BC153F">
      <w:pPr>
        <w:pStyle w:val="ListParagraph"/>
        <w:ind w:left="1134"/>
        <w:rPr>
          <w:b/>
          <w:sz w:val="32"/>
          <w:szCs w:val="32"/>
          <w:u w:val="single"/>
        </w:rPr>
      </w:pPr>
      <w:r w:rsidRPr="00B812BF">
        <w:rPr>
          <w:highlight w:val="green"/>
        </w:rPr>
        <w:t>Summarise the issue(s) of clinically important information that has arisen from ongoing clinical trials (e.g., learned through interim safety analyses or as a result of unblinding of subjects with adverse events),</w:t>
      </w:r>
    </w:p>
    <w:p w14:paraId="4901C3E9" w14:textId="77777777" w:rsidR="006E1888" w:rsidRDefault="006E1888" w:rsidP="006E1888">
      <w:pPr>
        <w:numPr>
          <w:ilvl w:val="1"/>
          <w:numId w:val="1"/>
        </w:numPr>
        <w:spacing w:after="0"/>
        <w:rPr>
          <w:b/>
          <w:sz w:val="32"/>
          <w:szCs w:val="32"/>
          <w:u w:val="single"/>
        </w:rPr>
      </w:pPr>
      <w:r w:rsidRPr="006E1888">
        <w:rPr>
          <w:b/>
          <w:sz w:val="32"/>
          <w:szCs w:val="32"/>
          <w:u w:val="single"/>
        </w:rPr>
        <w:t>Long-term Follow-up</w:t>
      </w:r>
    </w:p>
    <w:p w14:paraId="63C5A3B9" w14:textId="77777777" w:rsidR="00682D23" w:rsidRDefault="00682D23" w:rsidP="00BC153F">
      <w:pPr>
        <w:pStyle w:val="ListParagraph"/>
        <w:ind w:left="1134"/>
        <w:rPr>
          <w:highlight w:val="green"/>
        </w:rPr>
      </w:pPr>
    </w:p>
    <w:p w14:paraId="3026E77F" w14:textId="77777777" w:rsidR="006E1888" w:rsidRDefault="00B812BF" w:rsidP="00BC153F">
      <w:pPr>
        <w:pStyle w:val="ListParagraph"/>
        <w:ind w:left="1134"/>
      </w:pPr>
      <w:r w:rsidRPr="00B812BF">
        <w:rPr>
          <w:highlight w:val="green"/>
        </w:rPr>
        <w:t>Where applicable, this section should provide information from long-term follow-up of subjects from clinical trials of investigational drugs.</w:t>
      </w:r>
      <w:r>
        <w:t xml:space="preserve"> </w:t>
      </w:r>
    </w:p>
    <w:p w14:paraId="5F8BAD34" w14:textId="77777777" w:rsidR="00682D23" w:rsidRDefault="00682D23" w:rsidP="00BC153F">
      <w:pPr>
        <w:pStyle w:val="ListParagraph"/>
        <w:ind w:left="1134"/>
        <w:rPr>
          <w:b/>
          <w:sz w:val="32"/>
          <w:szCs w:val="32"/>
          <w:u w:val="single"/>
        </w:rPr>
      </w:pPr>
    </w:p>
    <w:p w14:paraId="0C809B54" w14:textId="77777777" w:rsidR="006E1888" w:rsidRDefault="006E1888" w:rsidP="006E1888">
      <w:pPr>
        <w:numPr>
          <w:ilvl w:val="1"/>
          <w:numId w:val="1"/>
        </w:numPr>
        <w:spacing w:after="0"/>
        <w:rPr>
          <w:b/>
          <w:sz w:val="32"/>
          <w:szCs w:val="32"/>
          <w:u w:val="single"/>
        </w:rPr>
      </w:pPr>
      <w:r w:rsidRPr="006E1888">
        <w:rPr>
          <w:b/>
          <w:sz w:val="32"/>
          <w:szCs w:val="32"/>
          <w:u w:val="single"/>
        </w:rPr>
        <w:t>Other Therapeutic Use of Investigational Drug</w:t>
      </w:r>
    </w:p>
    <w:p w14:paraId="3CD3AD86" w14:textId="77777777" w:rsidR="00682D23" w:rsidRDefault="00682D23" w:rsidP="00BC153F">
      <w:pPr>
        <w:pStyle w:val="ListParagraph"/>
        <w:ind w:left="1134"/>
        <w:rPr>
          <w:highlight w:val="green"/>
        </w:rPr>
      </w:pPr>
    </w:p>
    <w:p w14:paraId="1FB4B683" w14:textId="77777777" w:rsidR="006E1888" w:rsidRDefault="00A36CC8" w:rsidP="00BC153F">
      <w:pPr>
        <w:pStyle w:val="ListParagraph"/>
        <w:ind w:left="1134"/>
        <w:rPr>
          <w:b/>
          <w:sz w:val="32"/>
          <w:szCs w:val="32"/>
          <w:u w:val="single"/>
        </w:rPr>
      </w:pPr>
      <w:r w:rsidRPr="00B5236F">
        <w:rPr>
          <w:highlight w:val="green"/>
        </w:rPr>
        <w:t>This section of the DSUR should include clinically important safety information from other programmes conducted by the sponsor that follow a specific protocol, with solicited reporting as per ICH E2D (e.g., expanded access programmes, compassionate use programmes, particular patient use, single patient I</w:t>
      </w:r>
      <w:r w:rsidR="004E746B">
        <w:rPr>
          <w:highlight w:val="green"/>
        </w:rPr>
        <w:t xml:space="preserve">nvestigational </w:t>
      </w:r>
      <w:r w:rsidRPr="00B5236F">
        <w:rPr>
          <w:highlight w:val="green"/>
        </w:rPr>
        <w:t>N</w:t>
      </w:r>
      <w:r w:rsidR="004E746B">
        <w:rPr>
          <w:highlight w:val="green"/>
        </w:rPr>
        <w:t xml:space="preserve">ew </w:t>
      </w:r>
      <w:r w:rsidRPr="00B5236F">
        <w:rPr>
          <w:highlight w:val="green"/>
        </w:rPr>
        <w:t>D</w:t>
      </w:r>
      <w:r w:rsidR="004E746B">
        <w:rPr>
          <w:highlight w:val="green"/>
        </w:rPr>
        <w:t>rug</w:t>
      </w:r>
      <w:r w:rsidRPr="00B5236F">
        <w:rPr>
          <w:highlight w:val="green"/>
        </w:rPr>
        <w:t>s</w:t>
      </w:r>
      <w:r w:rsidR="004E746B">
        <w:rPr>
          <w:highlight w:val="green"/>
        </w:rPr>
        <w:t xml:space="preserve"> (INDs)</w:t>
      </w:r>
      <w:r w:rsidRPr="00B5236F">
        <w:rPr>
          <w:highlight w:val="green"/>
        </w:rPr>
        <w:t xml:space="preserve"> and treatment INDs).</w:t>
      </w:r>
    </w:p>
    <w:p w14:paraId="72CA8858" w14:textId="77777777" w:rsidR="006E1888" w:rsidRDefault="006E1888" w:rsidP="006E1888">
      <w:pPr>
        <w:numPr>
          <w:ilvl w:val="1"/>
          <w:numId w:val="1"/>
        </w:numPr>
        <w:spacing w:after="0"/>
        <w:rPr>
          <w:b/>
          <w:sz w:val="32"/>
          <w:szCs w:val="32"/>
          <w:u w:val="single"/>
        </w:rPr>
      </w:pPr>
      <w:r w:rsidRPr="006E1888">
        <w:rPr>
          <w:b/>
          <w:sz w:val="32"/>
          <w:szCs w:val="32"/>
          <w:u w:val="single"/>
        </w:rPr>
        <w:t>New Safety Data Related to Combination Therapies</w:t>
      </w:r>
    </w:p>
    <w:p w14:paraId="5EDD801E" w14:textId="77777777" w:rsidR="00A36CC8" w:rsidRDefault="00A36CC8" w:rsidP="00BC153F">
      <w:pPr>
        <w:pStyle w:val="ListParagraph"/>
        <w:ind w:left="1134"/>
      </w:pPr>
    </w:p>
    <w:p w14:paraId="7288EB51" w14:textId="77777777" w:rsidR="00A36CC8" w:rsidRPr="00A36CC8" w:rsidRDefault="00A36CC8" w:rsidP="00BC153F">
      <w:pPr>
        <w:pStyle w:val="ListParagraph"/>
        <w:ind w:left="1134"/>
      </w:pPr>
      <w:r w:rsidRPr="00A36CC8">
        <w:rPr>
          <w:highlight w:val="green"/>
        </w:rPr>
        <w:t>This section is only applicable to an investigational drug that is also under development as a component of a fixed combination product o</w:t>
      </w:r>
      <w:r w:rsidR="00B5236F">
        <w:rPr>
          <w:highlight w:val="green"/>
        </w:rPr>
        <w:t>r a multi-drug regimen or is a</w:t>
      </w:r>
      <w:r w:rsidRPr="00A36CC8">
        <w:rPr>
          <w:highlight w:val="green"/>
        </w:rPr>
        <w:t xml:space="preserve"> multi-drug therapy or fixed combination product</w:t>
      </w:r>
      <w:r>
        <w:t xml:space="preserve">. </w:t>
      </w:r>
      <w:r w:rsidRPr="00B5236F">
        <w:rPr>
          <w:highlight w:val="green"/>
        </w:rPr>
        <w:t>Further information on what should be included in this section can be found in the ICH EF2 guideline.</w:t>
      </w:r>
    </w:p>
    <w:p w14:paraId="09B87C43" w14:textId="77777777" w:rsidR="006E1888" w:rsidRDefault="006E1888" w:rsidP="006E1888">
      <w:pPr>
        <w:numPr>
          <w:ilvl w:val="0"/>
          <w:numId w:val="1"/>
        </w:numPr>
        <w:spacing w:after="0"/>
        <w:rPr>
          <w:b/>
          <w:sz w:val="32"/>
          <w:szCs w:val="32"/>
          <w:u w:val="single"/>
        </w:rPr>
      </w:pPr>
      <w:r w:rsidRPr="006E1888">
        <w:rPr>
          <w:b/>
          <w:sz w:val="32"/>
          <w:szCs w:val="32"/>
          <w:u w:val="single"/>
        </w:rPr>
        <w:t>Safety Findings from Non-interventional Studies</w:t>
      </w:r>
    </w:p>
    <w:p w14:paraId="0583D74E" w14:textId="77777777" w:rsidR="006E1888" w:rsidRDefault="006E1888" w:rsidP="00BC153F">
      <w:pPr>
        <w:spacing w:after="0"/>
        <w:ind w:left="567"/>
        <w:rPr>
          <w:b/>
          <w:sz w:val="32"/>
          <w:szCs w:val="32"/>
          <w:u w:val="single"/>
        </w:rPr>
      </w:pPr>
    </w:p>
    <w:p w14:paraId="2DE79152" w14:textId="77777777" w:rsidR="006E1888" w:rsidRDefault="00A36CC8" w:rsidP="00BC153F">
      <w:pPr>
        <w:spacing w:after="0"/>
        <w:ind w:left="567"/>
        <w:rPr>
          <w:b/>
          <w:sz w:val="32"/>
          <w:szCs w:val="32"/>
          <w:u w:val="single"/>
        </w:rPr>
      </w:pPr>
      <w:r w:rsidRPr="00A36CC8">
        <w:rPr>
          <w:highlight w:val="green"/>
        </w:rPr>
        <w:t xml:space="preserve">This section should summarise relevant safety information </w:t>
      </w:r>
      <w:r w:rsidR="00B5236F">
        <w:rPr>
          <w:highlight w:val="green"/>
        </w:rPr>
        <w:t>from non-interventional studies</w:t>
      </w:r>
      <w:r w:rsidRPr="00A36CC8">
        <w:rPr>
          <w:highlight w:val="green"/>
        </w:rPr>
        <w:t xml:space="preserve"> that became available to the sponsor during the reporting period (e.g., observational studies, epid</w:t>
      </w:r>
      <w:r w:rsidR="00B5236F">
        <w:rPr>
          <w:highlight w:val="green"/>
        </w:rPr>
        <w:t>emiological studies, registries</w:t>
      </w:r>
      <w:r w:rsidRPr="00A36CC8">
        <w:rPr>
          <w:highlight w:val="green"/>
        </w:rPr>
        <w:t xml:space="preserve"> and active surveillance programmes).</w:t>
      </w:r>
    </w:p>
    <w:p w14:paraId="27BEC34B" w14:textId="77777777" w:rsidR="006E1888" w:rsidRDefault="006E1888" w:rsidP="00BC153F">
      <w:pPr>
        <w:spacing w:after="0"/>
        <w:ind w:left="567"/>
        <w:rPr>
          <w:b/>
          <w:sz w:val="32"/>
          <w:szCs w:val="32"/>
          <w:u w:val="single"/>
        </w:rPr>
      </w:pPr>
    </w:p>
    <w:p w14:paraId="5C56D92E" w14:textId="77777777" w:rsidR="006E1888" w:rsidRDefault="006E1888" w:rsidP="00E81905">
      <w:pPr>
        <w:numPr>
          <w:ilvl w:val="0"/>
          <w:numId w:val="1"/>
        </w:numPr>
        <w:spacing w:after="0"/>
        <w:rPr>
          <w:b/>
          <w:sz w:val="32"/>
          <w:szCs w:val="32"/>
          <w:u w:val="single"/>
        </w:rPr>
      </w:pPr>
      <w:r w:rsidRPr="006E1888">
        <w:rPr>
          <w:b/>
          <w:sz w:val="32"/>
          <w:szCs w:val="32"/>
          <w:u w:val="single"/>
        </w:rPr>
        <w:t>Other Clinical Trial/Study Safety Information</w:t>
      </w:r>
    </w:p>
    <w:p w14:paraId="0AD697C0" w14:textId="77777777" w:rsidR="006E1888" w:rsidRDefault="006E1888" w:rsidP="00BC153F">
      <w:pPr>
        <w:spacing w:after="0"/>
        <w:ind w:left="567"/>
        <w:rPr>
          <w:b/>
          <w:sz w:val="32"/>
          <w:szCs w:val="32"/>
          <w:u w:val="single"/>
        </w:rPr>
      </w:pPr>
    </w:p>
    <w:p w14:paraId="658852A6" w14:textId="77777777" w:rsidR="006E1888" w:rsidRDefault="00F24C66" w:rsidP="00BC153F">
      <w:pPr>
        <w:spacing w:after="0"/>
        <w:ind w:left="567"/>
        <w:rPr>
          <w:b/>
          <w:sz w:val="32"/>
          <w:szCs w:val="32"/>
          <w:u w:val="single"/>
        </w:rPr>
      </w:pPr>
      <w:r w:rsidRPr="00F24C66">
        <w:rPr>
          <w:highlight w:val="green"/>
        </w:rPr>
        <w:lastRenderedPageBreak/>
        <w:t>This section should summarise relevant safety information from any other clinical trial/study sources that became available during the reporting period.</w:t>
      </w:r>
    </w:p>
    <w:p w14:paraId="39D7A975" w14:textId="77777777" w:rsidR="006E1888" w:rsidRDefault="006E1888" w:rsidP="00BC153F">
      <w:pPr>
        <w:spacing w:after="0"/>
        <w:ind w:left="567"/>
        <w:rPr>
          <w:b/>
          <w:sz w:val="32"/>
          <w:szCs w:val="32"/>
          <w:u w:val="single"/>
        </w:rPr>
      </w:pPr>
    </w:p>
    <w:p w14:paraId="218CD0B6" w14:textId="77777777" w:rsidR="006E1888" w:rsidRDefault="006E1888" w:rsidP="006E1888">
      <w:pPr>
        <w:numPr>
          <w:ilvl w:val="0"/>
          <w:numId w:val="1"/>
        </w:numPr>
        <w:spacing w:after="0"/>
        <w:rPr>
          <w:b/>
          <w:sz w:val="32"/>
          <w:szCs w:val="32"/>
          <w:u w:val="single"/>
        </w:rPr>
      </w:pPr>
      <w:r w:rsidRPr="006E1888">
        <w:rPr>
          <w:b/>
          <w:sz w:val="32"/>
          <w:szCs w:val="32"/>
          <w:u w:val="single"/>
        </w:rPr>
        <w:t>Safety Findings from Marketing Experience</w:t>
      </w:r>
    </w:p>
    <w:p w14:paraId="322F9C7A" w14:textId="77777777" w:rsidR="006E1888" w:rsidRDefault="006E1888" w:rsidP="00BC153F">
      <w:pPr>
        <w:spacing w:after="0"/>
        <w:ind w:left="567"/>
        <w:rPr>
          <w:b/>
          <w:sz w:val="32"/>
          <w:szCs w:val="32"/>
          <w:u w:val="single"/>
        </w:rPr>
      </w:pPr>
    </w:p>
    <w:p w14:paraId="6792BD4C" w14:textId="77777777" w:rsidR="006E1888" w:rsidRDefault="00F24C66" w:rsidP="00BC153F">
      <w:pPr>
        <w:spacing w:after="0"/>
        <w:ind w:left="567"/>
        <w:rPr>
          <w:b/>
          <w:sz w:val="32"/>
          <w:szCs w:val="32"/>
          <w:u w:val="single"/>
        </w:rPr>
      </w:pPr>
      <w:r w:rsidRPr="00B5236F">
        <w:rPr>
          <w:highlight w:val="green"/>
        </w:rPr>
        <w:t>This section is only applicable if sponsor is responsible for marketing of IMP and investigational drug has been approved for marketing in any country.</w:t>
      </w:r>
      <w:r>
        <w:t xml:space="preserve"> </w:t>
      </w:r>
    </w:p>
    <w:p w14:paraId="037509AB" w14:textId="77777777" w:rsidR="006E1888" w:rsidRDefault="006E1888" w:rsidP="00BC153F">
      <w:pPr>
        <w:spacing w:after="0"/>
        <w:ind w:left="567"/>
        <w:rPr>
          <w:b/>
          <w:sz w:val="32"/>
          <w:szCs w:val="32"/>
          <w:u w:val="single"/>
        </w:rPr>
      </w:pPr>
    </w:p>
    <w:p w14:paraId="3C009EAB" w14:textId="77777777" w:rsidR="006E1888" w:rsidRDefault="006E1888" w:rsidP="006E1888">
      <w:pPr>
        <w:numPr>
          <w:ilvl w:val="0"/>
          <w:numId w:val="1"/>
        </w:numPr>
        <w:spacing w:after="0"/>
        <w:rPr>
          <w:b/>
          <w:sz w:val="32"/>
          <w:szCs w:val="32"/>
          <w:u w:val="single"/>
        </w:rPr>
      </w:pPr>
      <w:r w:rsidRPr="006E1888">
        <w:rPr>
          <w:b/>
          <w:sz w:val="32"/>
          <w:szCs w:val="32"/>
          <w:u w:val="single"/>
        </w:rPr>
        <w:t>Non-clinical Data</w:t>
      </w:r>
    </w:p>
    <w:p w14:paraId="7ED3CCC6" w14:textId="77777777" w:rsidR="006E1888" w:rsidRDefault="006E1888" w:rsidP="00BC153F">
      <w:pPr>
        <w:spacing w:after="0"/>
        <w:ind w:left="567"/>
        <w:rPr>
          <w:b/>
          <w:sz w:val="32"/>
          <w:szCs w:val="32"/>
          <w:u w:val="single"/>
        </w:rPr>
      </w:pPr>
    </w:p>
    <w:p w14:paraId="1E63D326" w14:textId="77777777" w:rsidR="00F24C66" w:rsidRDefault="00F24C66" w:rsidP="00BC153F">
      <w:pPr>
        <w:spacing w:after="0"/>
        <w:ind w:left="567"/>
        <w:rPr>
          <w:highlight w:val="green"/>
        </w:rPr>
      </w:pPr>
      <w:r w:rsidRPr="00F24C66">
        <w:rPr>
          <w:highlight w:val="green"/>
        </w:rPr>
        <w:t xml:space="preserve">This section should summarise major safety findings from non-clinical in vivo and in vitro studies (e.g., carcinogenicity, reproduction, or immunotoxicity studies) ongoing or completed during the reporting period. </w:t>
      </w:r>
    </w:p>
    <w:p w14:paraId="76A81F29" w14:textId="77777777" w:rsidR="00F24C66" w:rsidRDefault="00F24C66" w:rsidP="00BC153F">
      <w:pPr>
        <w:spacing w:after="0"/>
        <w:ind w:left="567"/>
        <w:rPr>
          <w:highlight w:val="green"/>
        </w:rPr>
      </w:pPr>
    </w:p>
    <w:p w14:paraId="2AC0573D" w14:textId="77777777" w:rsidR="006E1888" w:rsidRDefault="00F24C66" w:rsidP="00BC153F">
      <w:pPr>
        <w:spacing w:after="0"/>
        <w:ind w:left="567"/>
        <w:rPr>
          <w:b/>
          <w:sz w:val="32"/>
          <w:szCs w:val="32"/>
          <w:u w:val="single"/>
        </w:rPr>
      </w:pPr>
      <w:r w:rsidRPr="00F24C66">
        <w:rPr>
          <w:highlight w:val="green"/>
        </w:rPr>
        <w:t>Implications of these findings should be discussed in the Overall Safety Assessment</w:t>
      </w:r>
      <w:r>
        <w:t>.</w:t>
      </w:r>
    </w:p>
    <w:p w14:paraId="2FDF9601" w14:textId="77777777" w:rsidR="006E1888" w:rsidRDefault="006E1888" w:rsidP="00BC153F">
      <w:pPr>
        <w:spacing w:after="0"/>
        <w:ind w:left="567"/>
        <w:rPr>
          <w:b/>
          <w:sz w:val="32"/>
          <w:szCs w:val="32"/>
          <w:u w:val="single"/>
        </w:rPr>
      </w:pPr>
    </w:p>
    <w:p w14:paraId="2F8A6BD9" w14:textId="77777777" w:rsidR="006E1888" w:rsidRDefault="006E1888" w:rsidP="006E1888">
      <w:pPr>
        <w:numPr>
          <w:ilvl w:val="0"/>
          <w:numId w:val="1"/>
        </w:numPr>
        <w:spacing w:after="0"/>
        <w:rPr>
          <w:b/>
          <w:sz w:val="32"/>
          <w:szCs w:val="32"/>
          <w:u w:val="single"/>
        </w:rPr>
      </w:pPr>
      <w:r w:rsidRPr="006E1888">
        <w:rPr>
          <w:b/>
          <w:sz w:val="32"/>
          <w:szCs w:val="32"/>
          <w:u w:val="single"/>
        </w:rPr>
        <w:t>Literature</w:t>
      </w:r>
    </w:p>
    <w:p w14:paraId="6C58223F" w14:textId="77777777" w:rsidR="00682D23" w:rsidRDefault="00682D23" w:rsidP="00BC153F">
      <w:pPr>
        <w:spacing w:after="0"/>
        <w:ind w:left="567"/>
        <w:rPr>
          <w:highlight w:val="green"/>
        </w:rPr>
      </w:pPr>
    </w:p>
    <w:p w14:paraId="0C26B07E" w14:textId="77777777" w:rsidR="006E1888" w:rsidRDefault="00F24C66" w:rsidP="00BC153F">
      <w:pPr>
        <w:spacing w:after="0"/>
        <w:ind w:left="567"/>
        <w:rPr>
          <w:b/>
          <w:sz w:val="32"/>
          <w:szCs w:val="32"/>
          <w:u w:val="single"/>
        </w:rPr>
      </w:pPr>
      <w:r w:rsidRPr="00F24C66">
        <w:rPr>
          <w:highlight w:val="green"/>
        </w:rPr>
        <w:t>This section should summarise new and significant safety findings, either published in the scientific literature or available as unpublished manuscripts, relevant to the investigational drug that the sponsor became aware of during the reporting period. This section should include information from non-clinical and clinical studies and, if relevant and applicable, information on drugs of the same class. It should also summarise significant new safety information presented at a scientific meeting and published as an abstract; the sponsor should provide a copy of the abstract, if possible.</w:t>
      </w:r>
    </w:p>
    <w:p w14:paraId="434D90F0" w14:textId="77777777" w:rsidR="006E1888" w:rsidRDefault="006E1888" w:rsidP="00BC153F">
      <w:pPr>
        <w:spacing w:after="0"/>
        <w:ind w:left="567"/>
        <w:rPr>
          <w:b/>
          <w:sz w:val="32"/>
          <w:szCs w:val="32"/>
          <w:u w:val="single"/>
        </w:rPr>
      </w:pPr>
    </w:p>
    <w:p w14:paraId="11BE25C0" w14:textId="77777777" w:rsidR="006E1888" w:rsidRDefault="006E1888" w:rsidP="006E1888">
      <w:pPr>
        <w:numPr>
          <w:ilvl w:val="0"/>
          <w:numId w:val="1"/>
        </w:numPr>
        <w:spacing w:after="0"/>
        <w:rPr>
          <w:b/>
          <w:sz w:val="32"/>
          <w:szCs w:val="32"/>
          <w:u w:val="single"/>
        </w:rPr>
      </w:pPr>
      <w:r w:rsidRPr="006E1888">
        <w:rPr>
          <w:b/>
          <w:sz w:val="32"/>
          <w:szCs w:val="32"/>
          <w:u w:val="single"/>
        </w:rPr>
        <w:t>Other DSURs</w:t>
      </w:r>
    </w:p>
    <w:p w14:paraId="46BAF311" w14:textId="77777777" w:rsidR="00682D23" w:rsidRDefault="00682D23" w:rsidP="00BC153F">
      <w:pPr>
        <w:pStyle w:val="ListParagraph"/>
        <w:ind w:left="567"/>
        <w:rPr>
          <w:highlight w:val="green"/>
        </w:rPr>
      </w:pPr>
    </w:p>
    <w:p w14:paraId="0D0BB57C" w14:textId="77777777" w:rsidR="00304C12" w:rsidRDefault="00F24C66" w:rsidP="00BC153F">
      <w:pPr>
        <w:pStyle w:val="ListParagraph"/>
        <w:ind w:left="567"/>
      </w:pPr>
      <w:r w:rsidRPr="00304C12">
        <w:rPr>
          <w:highlight w:val="green"/>
        </w:rPr>
        <w:t>If multiple DSURs are prepared for a single investigational drug (e.g., covering different indications, development programmes, or formulations), this section should summarise significant findings from the other DSURs if they are not presented elsewhere within this report.</w:t>
      </w:r>
      <w:r>
        <w:t xml:space="preserve"> </w:t>
      </w:r>
    </w:p>
    <w:p w14:paraId="153E1584" w14:textId="77777777" w:rsidR="006E1888" w:rsidRDefault="00F24C66" w:rsidP="00BC153F">
      <w:pPr>
        <w:pStyle w:val="ListParagraph"/>
        <w:ind w:left="567"/>
        <w:rPr>
          <w:b/>
          <w:sz w:val="32"/>
          <w:szCs w:val="32"/>
          <w:u w:val="single"/>
        </w:rPr>
      </w:pPr>
      <w:r w:rsidRPr="00304C12">
        <w:rPr>
          <w:highlight w:val="green"/>
        </w:rPr>
        <w:t>When available, significant findings</w:t>
      </w:r>
      <w:r w:rsidR="00304C12">
        <w:rPr>
          <w:highlight w:val="green"/>
        </w:rPr>
        <w:t xml:space="preserve"> should be summarised</w:t>
      </w:r>
      <w:r w:rsidRPr="00304C12">
        <w:rPr>
          <w:highlight w:val="green"/>
        </w:rPr>
        <w:t xml:space="preserve"> from DSURs provided by other sponsors conducting clinical trials with the same investigational drug during the reporting period.</w:t>
      </w:r>
    </w:p>
    <w:p w14:paraId="09CC16AA" w14:textId="77777777" w:rsidR="006E1888" w:rsidRDefault="006E1888" w:rsidP="006E1888">
      <w:pPr>
        <w:numPr>
          <w:ilvl w:val="0"/>
          <w:numId w:val="1"/>
        </w:numPr>
        <w:spacing w:after="0"/>
        <w:rPr>
          <w:b/>
          <w:sz w:val="32"/>
          <w:szCs w:val="32"/>
          <w:u w:val="single"/>
        </w:rPr>
      </w:pPr>
      <w:r w:rsidRPr="006E1888">
        <w:rPr>
          <w:b/>
          <w:sz w:val="32"/>
          <w:szCs w:val="32"/>
          <w:u w:val="single"/>
        </w:rPr>
        <w:t>Lack of Efficacy</w:t>
      </w:r>
    </w:p>
    <w:p w14:paraId="758E2397" w14:textId="77777777" w:rsidR="00F22D14" w:rsidRDefault="00F22D14" w:rsidP="00BC153F">
      <w:pPr>
        <w:pStyle w:val="ListParagraph"/>
        <w:ind w:left="567"/>
      </w:pPr>
    </w:p>
    <w:p w14:paraId="68F83BA8" w14:textId="77777777" w:rsidR="006E1888" w:rsidRDefault="00F22D14" w:rsidP="00BC153F">
      <w:pPr>
        <w:pStyle w:val="ListParagraph"/>
        <w:ind w:left="567"/>
        <w:rPr>
          <w:b/>
          <w:sz w:val="32"/>
          <w:szCs w:val="32"/>
          <w:u w:val="single"/>
        </w:rPr>
      </w:pPr>
      <w:r w:rsidRPr="00F22D14">
        <w:rPr>
          <w:highlight w:val="green"/>
        </w:rPr>
        <w:t>Data indicating lack of efficacy, or lack of efficacy relative to established therapy(</w:t>
      </w:r>
      <w:proofErr w:type="spellStart"/>
      <w:r w:rsidRPr="00F22D14">
        <w:rPr>
          <w:highlight w:val="green"/>
        </w:rPr>
        <w:t>ies</w:t>
      </w:r>
      <w:proofErr w:type="spellEnd"/>
      <w:r w:rsidRPr="00F22D14">
        <w:rPr>
          <w:highlight w:val="green"/>
        </w:rPr>
        <w:t>), for investigational drugs intended to treat serious or life-threatening illnesses (e.g., excess cardiovascular adverse events in a trial of a new anti-platelet drug for acute coronary syndromes)</w:t>
      </w:r>
      <w:r w:rsidR="00BD1053">
        <w:rPr>
          <w:highlight w:val="green"/>
        </w:rPr>
        <w:t>,</w:t>
      </w:r>
      <w:r w:rsidRPr="00F22D14">
        <w:rPr>
          <w:highlight w:val="green"/>
        </w:rPr>
        <w:t xml:space="preserve"> could reflect a significant risk to clinical trial subjects and should be summarised in this section.</w:t>
      </w:r>
    </w:p>
    <w:p w14:paraId="16159A23" w14:textId="77777777" w:rsidR="006E1888" w:rsidRDefault="006E1888" w:rsidP="006E1888">
      <w:pPr>
        <w:numPr>
          <w:ilvl w:val="0"/>
          <w:numId w:val="1"/>
        </w:numPr>
        <w:spacing w:after="0"/>
        <w:rPr>
          <w:b/>
          <w:sz w:val="32"/>
          <w:szCs w:val="32"/>
          <w:u w:val="single"/>
        </w:rPr>
      </w:pPr>
      <w:r w:rsidRPr="006E1888">
        <w:rPr>
          <w:b/>
          <w:sz w:val="32"/>
          <w:szCs w:val="32"/>
          <w:u w:val="single"/>
        </w:rPr>
        <w:t>Region-Specific Information</w:t>
      </w:r>
    </w:p>
    <w:p w14:paraId="55C6FF17" w14:textId="77777777" w:rsidR="00B5236F" w:rsidRDefault="00B5236F" w:rsidP="00BC153F">
      <w:pPr>
        <w:spacing w:after="0"/>
        <w:ind w:left="567"/>
      </w:pPr>
      <w:r w:rsidRPr="00B5236F">
        <w:t xml:space="preserve">     </w:t>
      </w:r>
    </w:p>
    <w:p w14:paraId="4E34EF0B" w14:textId="77777777" w:rsidR="006E1888" w:rsidRPr="00B5236F" w:rsidRDefault="00B5236F" w:rsidP="00BC153F">
      <w:pPr>
        <w:spacing w:after="0"/>
        <w:ind w:left="567"/>
      </w:pPr>
      <w:r w:rsidRPr="00B5236F">
        <w:rPr>
          <w:highlight w:val="green"/>
        </w:rPr>
        <w:t>Only applicable where conducting a trial across more than one region – if required guidance can be found on</w:t>
      </w:r>
      <w:r w:rsidR="00812151">
        <w:rPr>
          <w:highlight w:val="green"/>
        </w:rPr>
        <w:t>:</w:t>
      </w:r>
      <w:r w:rsidRPr="00B5236F">
        <w:rPr>
          <w:highlight w:val="green"/>
        </w:rPr>
        <w:t xml:space="preserve"> </w:t>
      </w:r>
      <w:hyperlink r:id="rId11" w:history="1">
        <w:r w:rsidR="00812151" w:rsidRPr="006461E8">
          <w:rPr>
            <w:rStyle w:val="Hyperlink"/>
            <w:highlight w:val="green"/>
          </w:rPr>
          <w:t>http://www.ema.europa.eu/docs/en_GB/document_library/Scientific_guideline/2010/09/WC500097061.pdf</w:t>
        </w:r>
      </w:hyperlink>
      <w:r w:rsidR="00812151">
        <w:t xml:space="preserve"> </w:t>
      </w:r>
    </w:p>
    <w:p w14:paraId="5FC36318" w14:textId="77777777" w:rsidR="006E1888" w:rsidRDefault="006E1888" w:rsidP="00BC153F">
      <w:pPr>
        <w:pStyle w:val="ListParagraph"/>
        <w:ind w:left="567"/>
        <w:rPr>
          <w:b/>
          <w:sz w:val="32"/>
          <w:szCs w:val="32"/>
          <w:u w:val="single"/>
        </w:rPr>
      </w:pPr>
    </w:p>
    <w:p w14:paraId="65BD7159" w14:textId="77777777" w:rsidR="006E1888" w:rsidRDefault="006E1888" w:rsidP="006E1888">
      <w:pPr>
        <w:numPr>
          <w:ilvl w:val="0"/>
          <w:numId w:val="1"/>
        </w:numPr>
        <w:spacing w:after="0"/>
        <w:rPr>
          <w:b/>
          <w:sz w:val="32"/>
          <w:szCs w:val="32"/>
          <w:u w:val="single"/>
        </w:rPr>
      </w:pPr>
      <w:r w:rsidRPr="006E1888">
        <w:rPr>
          <w:b/>
          <w:sz w:val="32"/>
          <w:szCs w:val="32"/>
          <w:u w:val="single"/>
        </w:rPr>
        <w:t>Late-Breaking Information</w:t>
      </w:r>
    </w:p>
    <w:p w14:paraId="2FB2572C" w14:textId="77777777" w:rsidR="008A5BA7" w:rsidRDefault="008A5BA7" w:rsidP="00BC153F">
      <w:pPr>
        <w:spacing w:after="0"/>
        <w:ind w:left="567"/>
      </w:pPr>
    </w:p>
    <w:p w14:paraId="67C705C7" w14:textId="77777777" w:rsidR="006E1888" w:rsidRDefault="00340207" w:rsidP="00BC153F">
      <w:pPr>
        <w:spacing w:after="0"/>
        <w:ind w:left="567"/>
        <w:rPr>
          <w:b/>
          <w:sz w:val="32"/>
          <w:szCs w:val="32"/>
          <w:u w:val="single"/>
        </w:rPr>
      </w:pPr>
      <w:r w:rsidRPr="008A5BA7">
        <w:rPr>
          <w:highlight w:val="green"/>
        </w:rPr>
        <w:t>This section should summarise information on potentially important safety findings that arise after the data lock point but while the DSUR is in preparation. Examples include clinically significant new case reports, important follow-up data, clinically relevant toxicological findings and any action that the sponsor, a DMC, or a regulatory authority has taken for safety reasons. The Overall Safety Assessment (section 18) should also take these new data into account.</w:t>
      </w:r>
    </w:p>
    <w:p w14:paraId="5935987B" w14:textId="77777777" w:rsidR="006E1888" w:rsidRDefault="006E1888" w:rsidP="00BC153F">
      <w:pPr>
        <w:spacing w:after="0"/>
        <w:ind w:left="567"/>
        <w:rPr>
          <w:b/>
          <w:sz w:val="32"/>
          <w:szCs w:val="32"/>
          <w:u w:val="single"/>
        </w:rPr>
      </w:pPr>
    </w:p>
    <w:p w14:paraId="782783D1" w14:textId="77777777" w:rsidR="006E1888" w:rsidRDefault="00083A7B" w:rsidP="00083A7B">
      <w:pPr>
        <w:numPr>
          <w:ilvl w:val="0"/>
          <w:numId w:val="1"/>
        </w:numPr>
        <w:spacing w:after="0"/>
        <w:rPr>
          <w:b/>
          <w:sz w:val="32"/>
          <w:szCs w:val="32"/>
          <w:u w:val="single"/>
        </w:rPr>
      </w:pPr>
      <w:r w:rsidRPr="00083A7B">
        <w:rPr>
          <w:b/>
          <w:sz w:val="32"/>
          <w:szCs w:val="32"/>
          <w:u w:val="single"/>
        </w:rPr>
        <w:t>Overall Safety Assessment</w:t>
      </w:r>
    </w:p>
    <w:p w14:paraId="1EF8E0AA" w14:textId="77777777" w:rsidR="008A5BA7" w:rsidRDefault="008A5BA7" w:rsidP="00BC153F">
      <w:pPr>
        <w:spacing w:after="0"/>
        <w:ind w:left="567"/>
      </w:pPr>
    </w:p>
    <w:p w14:paraId="4CCF976C" w14:textId="77777777" w:rsidR="00083A7B" w:rsidRDefault="008A5BA7" w:rsidP="00BC153F">
      <w:pPr>
        <w:spacing w:after="0"/>
        <w:ind w:left="567"/>
      </w:pPr>
      <w:r w:rsidRPr="008A5BA7">
        <w:rPr>
          <w:highlight w:val="green"/>
        </w:rPr>
        <w:t xml:space="preserve">The overall safety assessment should be a concise, integrated evaluation of all new relevant clinical, non-clinical, and epidemiologic information obtained during the reporting period relative to previous knowledge of the investigational drug. This assessment should consider cumulative experience, new information collected in the period covered by the DSUR and, for investigational drugs with a marketing approval, clinically significant post-marketing data. It should not summarise or repeat information presented in previous sections of the </w:t>
      </w:r>
      <w:proofErr w:type="gramStart"/>
      <w:r w:rsidRPr="008A5BA7">
        <w:rPr>
          <w:highlight w:val="green"/>
        </w:rPr>
        <w:t>DSUR, but</w:t>
      </w:r>
      <w:proofErr w:type="gramEnd"/>
      <w:r w:rsidRPr="008A5BA7">
        <w:rPr>
          <w:highlight w:val="green"/>
        </w:rPr>
        <w:t xml:space="preserve"> should provide an interpretation of the information and its implications for the clinical trial population and the development programme. If appropriate, separate assessments can be provided by therapeutic area, route of administration, formulation and/or indication.</w:t>
      </w:r>
    </w:p>
    <w:p w14:paraId="52F0F6E1" w14:textId="77777777" w:rsidR="008A5BA7" w:rsidRDefault="008A5BA7" w:rsidP="00BC153F">
      <w:pPr>
        <w:spacing w:after="0"/>
        <w:ind w:left="567"/>
        <w:rPr>
          <w:b/>
          <w:sz w:val="32"/>
          <w:szCs w:val="32"/>
          <w:u w:val="single"/>
        </w:rPr>
      </w:pPr>
    </w:p>
    <w:p w14:paraId="013BFE1E" w14:textId="77777777" w:rsidR="00083A7B" w:rsidRDefault="00083A7B" w:rsidP="00083A7B">
      <w:pPr>
        <w:numPr>
          <w:ilvl w:val="1"/>
          <w:numId w:val="1"/>
        </w:numPr>
        <w:spacing w:after="0"/>
        <w:rPr>
          <w:b/>
          <w:sz w:val="32"/>
          <w:szCs w:val="32"/>
          <w:u w:val="single"/>
        </w:rPr>
      </w:pPr>
      <w:r w:rsidRPr="00083A7B">
        <w:rPr>
          <w:b/>
          <w:sz w:val="32"/>
          <w:szCs w:val="32"/>
          <w:u w:val="single"/>
        </w:rPr>
        <w:t>Evaluation of the Risks</w:t>
      </w:r>
    </w:p>
    <w:p w14:paraId="75907958" w14:textId="77777777" w:rsidR="00083A7B" w:rsidRDefault="00083A7B" w:rsidP="00BC153F">
      <w:pPr>
        <w:spacing w:after="0"/>
        <w:ind w:left="1560" w:hanging="142"/>
        <w:rPr>
          <w:b/>
          <w:sz w:val="32"/>
          <w:szCs w:val="32"/>
          <w:u w:val="single"/>
        </w:rPr>
      </w:pPr>
    </w:p>
    <w:p w14:paraId="428C2ADE" w14:textId="77777777" w:rsidR="008A5BA7" w:rsidRDefault="008A5BA7" w:rsidP="00BC153F">
      <w:pPr>
        <w:spacing w:after="0"/>
        <w:ind w:left="1560" w:hanging="142"/>
        <w:rPr>
          <w:highlight w:val="green"/>
        </w:rPr>
      </w:pPr>
      <w:r w:rsidRPr="008A5BA7">
        <w:rPr>
          <w:highlight w:val="green"/>
        </w:rPr>
        <w:t xml:space="preserve">Particular emphasis should be placed on interpretation of data related to newly identified safety concerns or providing significant new information relative to </w:t>
      </w:r>
      <w:r w:rsidRPr="008A5BA7">
        <w:rPr>
          <w:highlight w:val="green"/>
        </w:rPr>
        <w:lastRenderedPageBreak/>
        <w:t xml:space="preserve">previously identified safety concerns. Relevant points to consider include (where applicable): </w:t>
      </w:r>
    </w:p>
    <w:p w14:paraId="16555C72" w14:textId="77777777" w:rsidR="00E81905" w:rsidRPr="008A5BA7" w:rsidRDefault="00E81905" w:rsidP="00BC153F">
      <w:pPr>
        <w:spacing w:after="0"/>
        <w:ind w:left="1560" w:hanging="142"/>
        <w:rPr>
          <w:highlight w:val="green"/>
        </w:rPr>
      </w:pPr>
    </w:p>
    <w:p w14:paraId="63C83410" w14:textId="77777777" w:rsidR="008A5BA7" w:rsidRDefault="008A5BA7" w:rsidP="00BC153F">
      <w:pPr>
        <w:spacing w:after="0"/>
        <w:ind w:left="1560" w:hanging="142"/>
        <w:rPr>
          <w:highlight w:val="green"/>
        </w:rPr>
      </w:pPr>
      <w:r w:rsidRPr="008A5BA7">
        <w:rPr>
          <w:highlight w:val="green"/>
        </w:rPr>
        <w:t>• newly identified safety issues (detailed description of adverse events or reactions; associated laboratory values; risk factors; relationship to dose, duration, time course of the treatment; reversibility; factors that could be useful in predicting or preventing reactions</w:t>
      </w:r>
      <w:proofErr w:type="gramStart"/>
      <w:r w:rsidRPr="008A5BA7">
        <w:rPr>
          <w:highlight w:val="green"/>
        </w:rPr>
        <w:t>);</w:t>
      </w:r>
      <w:proofErr w:type="gramEnd"/>
      <w:r w:rsidRPr="008A5BA7">
        <w:rPr>
          <w:highlight w:val="green"/>
        </w:rPr>
        <w:t xml:space="preserve"> </w:t>
      </w:r>
    </w:p>
    <w:p w14:paraId="128241ED" w14:textId="77777777" w:rsidR="00E81905" w:rsidRPr="008A5BA7" w:rsidRDefault="00E81905" w:rsidP="00BC153F">
      <w:pPr>
        <w:spacing w:after="0"/>
        <w:ind w:left="1560" w:hanging="142"/>
        <w:rPr>
          <w:highlight w:val="green"/>
        </w:rPr>
      </w:pPr>
    </w:p>
    <w:p w14:paraId="2A27DB18" w14:textId="77777777" w:rsidR="008A5BA7" w:rsidRDefault="008A5BA7" w:rsidP="00BC153F">
      <w:pPr>
        <w:spacing w:after="0"/>
        <w:ind w:left="1560" w:hanging="142"/>
        <w:rPr>
          <w:highlight w:val="green"/>
        </w:rPr>
      </w:pPr>
      <w:r w:rsidRPr="008A5BA7">
        <w:rPr>
          <w:highlight w:val="green"/>
        </w:rPr>
        <w:t>• meaningful changes in previously identified adverse reactions (e.g., increased frequency or severity, outcome, specific at-risk populations</w:t>
      </w:r>
      <w:proofErr w:type="gramStart"/>
      <w:r w:rsidRPr="008A5BA7">
        <w:rPr>
          <w:highlight w:val="green"/>
        </w:rPr>
        <w:t>);</w:t>
      </w:r>
      <w:proofErr w:type="gramEnd"/>
      <w:r w:rsidRPr="008A5BA7">
        <w:rPr>
          <w:highlight w:val="green"/>
        </w:rPr>
        <w:t xml:space="preserve"> </w:t>
      </w:r>
    </w:p>
    <w:p w14:paraId="560CF1D2" w14:textId="77777777" w:rsidR="00E81905" w:rsidRPr="008A5BA7" w:rsidRDefault="00E81905" w:rsidP="00BC153F">
      <w:pPr>
        <w:spacing w:after="0"/>
        <w:ind w:left="1560" w:hanging="142"/>
        <w:rPr>
          <w:highlight w:val="green"/>
        </w:rPr>
      </w:pPr>
    </w:p>
    <w:p w14:paraId="49A5F7C7" w14:textId="77777777" w:rsidR="008A5BA7" w:rsidRDefault="008A5BA7" w:rsidP="00BC153F">
      <w:pPr>
        <w:spacing w:after="0"/>
        <w:ind w:left="1560" w:hanging="142"/>
        <w:rPr>
          <w:highlight w:val="green"/>
        </w:rPr>
      </w:pPr>
      <w:r w:rsidRPr="008A5BA7">
        <w:rPr>
          <w:highlight w:val="green"/>
        </w:rPr>
        <w:t xml:space="preserve">• symptoms, signs, and laboratory evidence of newly and previously identified clinically significant toxicities, deaths that are an outcome of an adverse event; ICH guideline E2F on development safety update report EMA/CHMP/ICH/309348/2008 Page 20/35 </w:t>
      </w:r>
    </w:p>
    <w:p w14:paraId="7F1F7C1C" w14:textId="77777777" w:rsidR="00E81905" w:rsidRPr="008A5BA7" w:rsidRDefault="00E81905" w:rsidP="00BC153F">
      <w:pPr>
        <w:spacing w:after="0"/>
        <w:ind w:left="1560" w:hanging="142"/>
        <w:rPr>
          <w:highlight w:val="green"/>
        </w:rPr>
      </w:pPr>
    </w:p>
    <w:p w14:paraId="75E930CF" w14:textId="77777777" w:rsidR="008A5BA7" w:rsidRDefault="008A5BA7" w:rsidP="00BC153F">
      <w:pPr>
        <w:spacing w:after="0"/>
        <w:ind w:left="1560" w:hanging="142"/>
        <w:rPr>
          <w:highlight w:val="green"/>
        </w:rPr>
      </w:pPr>
      <w:r w:rsidRPr="008A5BA7">
        <w:rPr>
          <w:highlight w:val="green"/>
        </w:rPr>
        <w:t xml:space="preserve">• study drug discontinuations because of adverse events, including abnormal laboratory values or </w:t>
      </w:r>
      <w:proofErr w:type="gramStart"/>
      <w:r w:rsidRPr="008A5BA7">
        <w:rPr>
          <w:highlight w:val="green"/>
        </w:rPr>
        <w:t>investigations;</w:t>
      </w:r>
      <w:proofErr w:type="gramEnd"/>
      <w:r w:rsidRPr="008A5BA7">
        <w:rPr>
          <w:highlight w:val="green"/>
        </w:rPr>
        <w:t xml:space="preserve"> </w:t>
      </w:r>
    </w:p>
    <w:p w14:paraId="0E02721C" w14:textId="77777777" w:rsidR="00E81905" w:rsidRPr="008A5BA7" w:rsidRDefault="00E81905" w:rsidP="00BC153F">
      <w:pPr>
        <w:spacing w:after="0"/>
        <w:ind w:left="1560" w:hanging="142"/>
        <w:rPr>
          <w:highlight w:val="green"/>
        </w:rPr>
      </w:pPr>
    </w:p>
    <w:p w14:paraId="0EE047DC" w14:textId="77777777" w:rsidR="008A5BA7" w:rsidRDefault="008A5BA7" w:rsidP="00BC153F">
      <w:pPr>
        <w:spacing w:after="0"/>
        <w:ind w:left="1560" w:hanging="142"/>
        <w:rPr>
          <w:highlight w:val="green"/>
        </w:rPr>
      </w:pPr>
      <w:r w:rsidRPr="008A5BA7">
        <w:rPr>
          <w:highlight w:val="green"/>
        </w:rPr>
        <w:t xml:space="preserve">• drug–drug and other </w:t>
      </w:r>
      <w:proofErr w:type="gramStart"/>
      <w:r w:rsidRPr="008A5BA7">
        <w:rPr>
          <w:highlight w:val="green"/>
        </w:rPr>
        <w:t>interactions;</w:t>
      </w:r>
      <w:proofErr w:type="gramEnd"/>
      <w:r w:rsidRPr="008A5BA7">
        <w:rPr>
          <w:highlight w:val="green"/>
        </w:rPr>
        <w:t xml:space="preserve"> </w:t>
      </w:r>
    </w:p>
    <w:p w14:paraId="4D31726D" w14:textId="77777777" w:rsidR="00E81905" w:rsidRPr="008A5BA7" w:rsidRDefault="00E81905" w:rsidP="00BC153F">
      <w:pPr>
        <w:spacing w:after="0"/>
        <w:ind w:left="1560" w:hanging="142"/>
        <w:rPr>
          <w:highlight w:val="green"/>
        </w:rPr>
      </w:pPr>
    </w:p>
    <w:p w14:paraId="7CFF9F94" w14:textId="77777777" w:rsidR="008A5BA7" w:rsidRDefault="008A5BA7" w:rsidP="00BC153F">
      <w:pPr>
        <w:spacing w:after="0"/>
        <w:ind w:left="1560" w:hanging="142"/>
        <w:rPr>
          <w:highlight w:val="green"/>
        </w:rPr>
      </w:pPr>
      <w:r w:rsidRPr="008A5BA7">
        <w:rPr>
          <w:highlight w:val="green"/>
        </w:rPr>
        <w:t xml:space="preserve">• important non-clinical safety </w:t>
      </w:r>
      <w:proofErr w:type="gramStart"/>
      <w:r w:rsidRPr="008A5BA7">
        <w:rPr>
          <w:highlight w:val="green"/>
        </w:rPr>
        <w:t>findings;</w:t>
      </w:r>
      <w:proofErr w:type="gramEnd"/>
      <w:r w:rsidRPr="008A5BA7">
        <w:rPr>
          <w:highlight w:val="green"/>
        </w:rPr>
        <w:t xml:space="preserve"> </w:t>
      </w:r>
    </w:p>
    <w:p w14:paraId="7599E4C0" w14:textId="77777777" w:rsidR="00E81905" w:rsidRPr="008A5BA7" w:rsidRDefault="00E81905" w:rsidP="00BC153F">
      <w:pPr>
        <w:spacing w:after="0"/>
        <w:ind w:left="1560" w:hanging="142"/>
        <w:rPr>
          <w:highlight w:val="green"/>
        </w:rPr>
      </w:pPr>
    </w:p>
    <w:p w14:paraId="2BE9A0D9" w14:textId="77777777" w:rsidR="008A5BA7" w:rsidRDefault="008A5BA7" w:rsidP="00BC153F">
      <w:pPr>
        <w:spacing w:after="0"/>
        <w:ind w:left="1560" w:hanging="142"/>
        <w:rPr>
          <w:highlight w:val="green"/>
        </w:rPr>
      </w:pPr>
      <w:r w:rsidRPr="008A5BA7">
        <w:rPr>
          <w:highlight w:val="green"/>
        </w:rPr>
        <w:t xml:space="preserve">• manufacturing issues that could affect </w:t>
      </w:r>
      <w:proofErr w:type="gramStart"/>
      <w:r w:rsidRPr="008A5BA7">
        <w:rPr>
          <w:highlight w:val="green"/>
        </w:rPr>
        <w:t>risk;</w:t>
      </w:r>
      <w:proofErr w:type="gramEnd"/>
      <w:r w:rsidRPr="008A5BA7">
        <w:rPr>
          <w:highlight w:val="green"/>
        </w:rPr>
        <w:t xml:space="preserve"> </w:t>
      </w:r>
    </w:p>
    <w:p w14:paraId="3CCC6B7D" w14:textId="77777777" w:rsidR="00E81905" w:rsidRPr="008A5BA7" w:rsidRDefault="00E81905" w:rsidP="00BC153F">
      <w:pPr>
        <w:spacing w:after="0"/>
        <w:ind w:left="1560" w:hanging="142"/>
        <w:rPr>
          <w:highlight w:val="green"/>
        </w:rPr>
      </w:pPr>
    </w:p>
    <w:p w14:paraId="09447F44" w14:textId="77777777" w:rsidR="008A5BA7" w:rsidRDefault="008A5BA7" w:rsidP="00BC153F">
      <w:pPr>
        <w:spacing w:after="0"/>
        <w:ind w:left="1560" w:hanging="142"/>
        <w:rPr>
          <w:highlight w:val="green"/>
        </w:rPr>
      </w:pPr>
      <w:r w:rsidRPr="008A5BA7">
        <w:rPr>
          <w:highlight w:val="green"/>
        </w:rPr>
        <w:t xml:space="preserve">• lack of efficacy where this would place trial participants at </w:t>
      </w:r>
      <w:proofErr w:type="gramStart"/>
      <w:r w:rsidRPr="008A5BA7">
        <w:rPr>
          <w:highlight w:val="green"/>
        </w:rPr>
        <w:t>risk;</w:t>
      </w:r>
      <w:proofErr w:type="gramEnd"/>
      <w:r w:rsidRPr="008A5BA7">
        <w:rPr>
          <w:highlight w:val="green"/>
        </w:rPr>
        <w:t xml:space="preserve"> </w:t>
      </w:r>
    </w:p>
    <w:p w14:paraId="23D319EA" w14:textId="77777777" w:rsidR="00E81905" w:rsidRPr="008A5BA7" w:rsidRDefault="00E81905" w:rsidP="00BC153F">
      <w:pPr>
        <w:spacing w:after="0"/>
        <w:ind w:left="1560" w:hanging="142"/>
        <w:rPr>
          <w:highlight w:val="green"/>
        </w:rPr>
      </w:pPr>
    </w:p>
    <w:p w14:paraId="7495E10C" w14:textId="77777777" w:rsidR="008A5BA7" w:rsidRDefault="008A5BA7" w:rsidP="00BC153F">
      <w:pPr>
        <w:spacing w:after="0"/>
        <w:ind w:left="1560" w:hanging="142"/>
        <w:rPr>
          <w:highlight w:val="green"/>
        </w:rPr>
      </w:pPr>
      <w:r w:rsidRPr="008A5BA7">
        <w:rPr>
          <w:highlight w:val="green"/>
        </w:rPr>
        <w:t>• any specific safety issues related to special populations, such as the elderly, children, patients with hepatic or renal impairment, or any other at-risk groups (e.g., slow or fast metabolisers</w:t>
      </w:r>
      <w:proofErr w:type="gramStart"/>
      <w:r w:rsidRPr="008A5BA7">
        <w:rPr>
          <w:highlight w:val="green"/>
        </w:rPr>
        <w:t>);</w:t>
      </w:r>
      <w:proofErr w:type="gramEnd"/>
      <w:r w:rsidRPr="008A5BA7">
        <w:rPr>
          <w:highlight w:val="green"/>
        </w:rPr>
        <w:t xml:space="preserve"> </w:t>
      </w:r>
    </w:p>
    <w:p w14:paraId="34E78EA8" w14:textId="77777777" w:rsidR="00E81905" w:rsidRPr="008A5BA7" w:rsidRDefault="00E81905" w:rsidP="00BC153F">
      <w:pPr>
        <w:spacing w:after="0"/>
        <w:ind w:left="1560" w:hanging="142"/>
        <w:rPr>
          <w:highlight w:val="green"/>
        </w:rPr>
      </w:pPr>
    </w:p>
    <w:p w14:paraId="3258A244" w14:textId="77777777" w:rsidR="008A5BA7" w:rsidRDefault="008A5BA7" w:rsidP="00BC153F">
      <w:pPr>
        <w:spacing w:after="0"/>
        <w:ind w:left="1560" w:hanging="142"/>
        <w:rPr>
          <w:highlight w:val="green"/>
        </w:rPr>
      </w:pPr>
      <w:r w:rsidRPr="008A5BA7">
        <w:rPr>
          <w:highlight w:val="green"/>
        </w:rPr>
        <w:t xml:space="preserve">• pregnancy and lactation exposure and </w:t>
      </w:r>
      <w:proofErr w:type="gramStart"/>
      <w:r w:rsidRPr="008A5BA7">
        <w:rPr>
          <w:highlight w:val="green"/>
        </w:rPr>
        <w:t>outcomes;</w:t>
      </w:r>
      <w:proofErr w:type="gramEnd"/>
      <w:r w:rsidRPr="008A5BA7">
        <w:rPr>
          <w:highlight w:val="green"/>
        </w:rPr>
        <w:t xml:space="preserve"> </w:t>
      </w:r>
    </w:p>
    <w:p w14:paraId="0D55DF60" w14:textId="77777777" w:rsidR="00E81905" w:rsidRPr="008A5BA7" w:rsidRDefault="00E81905" w:rsidP="00BC153F">
      <w:pPr>
        <w:spacing w:after="0"/>
        <w:ind w:left="1560" w:hanging="142"/>
        <w:rPr>
          <w:highlight w:val="green"/>
        </w:rPr>
      </w:pPr>
    </w:p>
    <w:p w14:paraId="32672318" w14:textId="77777777" w:rsidR="008A5BA7" w:rsidRDefault="008A5BA7" w:rsidP="00BC153F">
      <w:pPr>
        <w:spacing w:after="0"/>
        <w:ind w:left="1560" w:hanging="142"/>
        <w:rPr>
          <w:highlight w:val="green"/>
        </w:rPr>
      </w:pPr>
      <w:r w:rsidRPr="008A5BA7">
        <w:rPr>
          <w:highlight w:val="green"/>
        </w:rPr>
        <w:t xml:space="preserve">• safety findings arising from experience with long-term </w:t>
      </w:r>
      <w:proofErr w:type="gramStart"/>
      <w:r w:rsidRPr="008A5BA7">
        <w:rPr>
          <w:highlight w:val="green"/>
        </w:rPr>
        <w:t>treatment;</w:t>
      </w:r>
      <w:proofErr w:type="gramEnd"/>
      <w:r w:rsidRPr="008A5BA7">
        <w:rPr>
          <w:highlight w:val="green"/>
        </w:rPr>
        <w:t xml:space="preserve"> </w:t>
      </w:r>
    </w:p>
    <w:p w14:paraId="39BA128E" w14:textId="77777777" w:rsidR="00E81905" w:rsidRPr="008A5BA7" w:rsidRDefault="00E81905" w:rsidP="00BC153F">
      <w:pPr>
        <w:spacing w:after="0"/>
        <w:ind w:left="1560" w:hanging="142"/>
        <w:rPr>
          <w:highlight w:val="green"/>
        </w:rPr>
      </w:pPr>
    </w:p>
    <w:p w14:paraId="3266AC53" w14:textId="77777777" w:rsidR="008A5BA7" w:rsidRDefault="008A5BA7" w:rsidP="00BC153F">
      <w:pPr>
        <w:spacing w:after="0"/>
        <w:ind w:left="1560" w:hanging="142"/>
        <w:rPr>
          <w:highlight w:val="green"/>
        </w:rPr>
      </w:pPr>
      <w:r w:rsidRPr="008A5BA7">
        <w:rPr>
          <w:highlight w:val="green"/>
        </w:rPr>
        <w:t xml:space="preserve">• evidence of clinically significant medication </w:t>
      </w:r>
      <w:proofErr w:type="gramStart"/>
      <w:r w:rsidRPr="008A5BA7">
        <w:rPr>
          <w:highlight w:val="green"/>
        </w:rPr>
        <w:t>errors;</w:t>
      </w:r>
      <w:proofErr w:type="gramEnd"/>
      <w:r w:rsidRPr="008A5BA7">
        <w:rPr>
          <w:highlight w:val="green"/>
        </w:rPr>
        <w:t xml:space="preserve"> </w:t>
      </w:r>
    </w:p>
    <w:p w14:paraId="27EDC4B8" w14:textId="77777777" w:rsidR="00E81905" w:rsidRPr="008A5BA7" w:rsidRDefault="00E81905" w:rsidP="00BC153F">
      <w:pPr>
        <w:spacing w:after="0"/>
        <w:ind w:left="1560" w:hanging="142"/>
        <w:rPr>
          <w:highlight w:val="green"/>
        </w:rPr>
      </w:pPr>
    </w:p>
    <w:p w14:paraId="67A09524" w14:textId="77777777" w:rsidR="008A5BA7" w:rsidRDefault="008A5BA7" w:rsidP="00BC153F">
      <w:pPr>
        <w:spacing w:after="0"/>
        <w:ind w:left="1560" w:hanging="142"/>
        <w:rPr>
          <w:highlight w:val="green"/>
        </w:rPr>
      </w:pPr>
      <w:r w:rsidRPr="008A5BA7">
        <w:rPr>
          <w:highlight w:val="green"/>
        </w:rPr>
        <w:t xml:space="preserve">• evidence of lack of patient </w:t>
      </w:r>
      <w:proofErr w:type="gramStart"/>
      <w:r w:rsidRPr="008A5BA7">
        <w:rPr>
          <w:highlight w:val="green"/>
        </w:rPr>
        <w:t>compliance;</w:t>
      </w:r>
      <w:proofErr w:type="gramEnd"/>
      <w:r w:rsidRPr="008A5BA7">
        <w:rPr>
          <w:highlight w:val="green"/>
        </w:rPr>
        <w:t xml:space="preserve"> </w:t>
      </w:r>
    </w:p>
    <w:p w14:paraId="16867F2A" w14:textId="77777777" w:rsidR="00E81905" w:rsidRPr="008A5BA7" w:rsidRDefault="00E81905" w:rsidP="00BC153F">
      <w:pPr>
        <w:spacing w:after="0"/>
        <w:ind w:left="1560" w:hanging="142"/>
        <w:rPr>
          <w:highlight w:val="green"/>
        </w:rPr>
      </w:pPr>
    </w:p>
    <w:p w14:paraId="40C9361D" w14:textId="77777777" w:rsidR="008A5BA7" w:rsidRDefault="008A5BA7" w:rsidP="00BC153F">
      <w:pPr>
        <w:spacing w:after="0"/>
        <w:ind w:left="1560" w:hanging="142"/>
        <w:rPr>
          <w:highlight w:val="green"/>
        </w:rPr>
      </w:pPr>
      <w:r w:rsidRPr="008A5BA7">
        <w:rPr>
          <w:highlight w:val="green"/>
        </w:rPr>
        <w:t xml:space="preserve">• experience with overdose and its </w:t>
      </w:r>
      <w:proofErr w:type="gramStart"/>
      <w:r w:rsidRPr="008A5BA7">
        <w:rPr>
          <w:highlight w:val="green"/>
        </w:rPr>
        <w:t>treatment;</w:t>
      </w:r>
      <w:proofErr w:type="gramEnd"/>
      <w:r w:rsidRPr="008A5BA7">
        <w:rPr>
          <w:highlight w:val="green"/>
        </w:rPr>
        <w:t xml:space="preserve"> </w:t>
      </w:r>
    </w:p>
    <w:p w14:paraId="022DD7CC" w14:textId="77777777" w:rsidR="00E81905" w:rsidRPr="008A5BA7" w:rsidRDefault="00E81905" w:rsidP="00BC153F">
      <w:pPr>
        <w:spacing w:after="0"/>
        <w:ind w:left="1560" w:hanging="142"/>
        <w:rPr>
          <w:highlight w:val="green"/>
        </w:rPr>
      </w:pPr>
    </w:p>
    <w:p w14:paraId="33BC57BF" w14:textId="77777777" w:rsidR="008A5BA7" w:rsidRDefault="008A5BA7" w:rsidP="00BC153F">
      <w:pPr>
        <w:spacing w:after="0"/>
        <w:ind w:left="1560" w:hanging="142"/>
        <w:rPr>
          <w:highlight w:val="green"/>
        </w:rPr>
      </w:pPr>
      <w:r w:rsidRPr="008A5BA7">
        <w:rPr>
          <w:highlight w:val="green"/>
        </w:rPr>
        <w:t xml:space="preserve">• occurrences of drug misuse and abuse; any safety issues resulting from procedures required by the protocol (e.g., bronchoscopy, biopsy, central line insertion) or </w:t>
      </w:r>
      <w:r w:rsidRPr="008A5BA7">
        <w:rPr>
          <w:highlight w:val="green"/>
        </w:rPr>
        <w:lastRenderedPageBreak/>
        <w:t xml:space="preserve">associated with the conduct or design of a particular study (e.g., inadequate subject monitoring schedule, excessive period without active treatment); and </w:t>
      </w:r>
    </w:p>
    <w:p w14:paraId="5B7EFB6D" w14:textId="77777777" w:rsidR="00E81905" w:rsidRPr="008A5BA7" w:rsidRDefault="00E81905" w:rsidP="00BC153F">
      <w:pPr>
        <w:spacing w:after="0"/>
        <w:ind w:left="1560" w:hanging="142"/>
        <w:rPr>
          <w:highlight w:val="green"/>
        </w:rPr>
      </w:pPr>
    </w:p>
    <w:p w14:paraId="3180688E" w14:textId="77777777" w:rsidR="008A5BA7" w:rsidRDefault="008A5BA7" w:rsidP="00BC153F">
      <w:pPr>
        <w:spacing w:after="0"/>
        <w:ind w:left="1560" w:hanging="142"/>
      </w:pPr>
      <w:r w:rsidRPr="008A5BA7">
        <w:rPr>
          <w:highlight w:val="green"/>
        </w:rPr>
        <w:t>• potential impact of significant new safety issues identified with another drug in the same class.</w:t>
      </w:r>
    </w:p>
    <w:p w14:paraId="2637CEE7" w14:textId="77777777" w:rsidR="008A5BA7" w:rsidRDefault="008A5BA7" w:rsidP="00BC153F">
      <w:pPr>
        <w:spacing w:after="0"/>
        <w:ind w:left="1560" w:hanging="142"/>
        <w:rPr>
          <w:b/>
          <w:sz w:val="32"/>
          <w:szCs w:val="32"/>
          <w:u w:val="single"/>
        </w:rPr>
      </w:pPr>
    </w:p>
    <w:p w14:paraId="46093A0D" w14:textId="77777777" w:rsidR="00083A7B" w:rsidRDefault="00083A7B" w:rsidP="00083A7B">
      <w:pPr>
        <w:numPr>
          <w:ilvl w:val="1"/>
          <w:numId w:val="1"/>
        </w:numPr>
        <w:spacing w:after="0"/>
        <w:rPr>
          <w:b/>
          <w:sz w:val="32"/>
          <w:szCs w:val="32"/>
          <w:u w:val="single"/>
        </w:rPr>
      </w:pPr>
      <w:r w:rsidRPr="00083A7B">
        <w:rPr>
          <w:b/>
          <w:sz w:val="32"/>
          <w:szCs w:val="32"/>
          <w:u w:val="single"/>
        </w:rPr>
        <w:t>Benefit-risk Considerations</w:t>
      </w:r>
    </w:p>
    <w:p w14:paraId="6B04DF29" w14:textId="77777777" w:rsidR="008A5BA7" w:rsidRDefault="008A5BA7" w:rsidP="00BC153F">
      <w:pPr>
        <w:pStyle w:val="ListParagraph"/>
        <w:ind w:left="1418"/>
      </w:pPr>
    </w:p>
    <w:p w14:paraId="34F20AF3" w14:textId="77777777" w:rsidR="00083A7B" w:rsidRDefault="008A5BA7" w:rsidP="00BC153F">
      <w:pPr>
        <w:pStyle w:val="ListParagraph"/>
        <w:ind w:left="1418"/>
        <w:rPr>
          <w:b/>
          <w:sz w:val="32"/>
          <w:szCs w:val="32"/>
          <w:u w:val="single"/>
        </w:rPr>
      </w:pPr>
      <w:r w:rsidRPr="008A5BA7">
        <w:rPr>
          <w:highlight w:val="green"/>
        </w:rPr>
        <w:t>This section should provide a succinct statement on the perceived balance between risks that have been identified from cumulative safety data an</w:t>
      </w:r>
      <w:r w:rsidR="00B5236F">
        <w:rPr>
          <w:highlight w:val="green"/>
        </w:rPr>
        <w:t>d anticipated efficacy/benefits</w:t>
      </w:r>
      <w:r w:rsidRPr="008A5BA7">
        <w:rPr>
          <w:highlight w:val="green"/>
        </w:rPr>
        <w:t xml:space="preserve"> and should note whether there have been any changes in this balance since the previous DSUR.</w:t>
      </w:r>
    </w:p>
    <w:p w14:paraId="449AEB36" w14:textId="77777777" w:rsidR="00083A7B" w:rsidRDefault="00083A7B" w:rsidP="00083A7B">
      <w:pPr>
        <w:numPr>
          <w:ilvl w:val="0"/>
          <w:numId w:val="1"/>
        </w:numPr>
        <w:spacing w:after="0"/>
        <w:rPr>
          <w:b/>
          <w:sz w:val="32"/>
          <w:szCs w:val="32"/>
          <w:u w:val="single"/>
        </w:rPr>
      </w:pPr>
      <w:r w:rsidRPr="00083A7B">
        <w:rPr>
          <w:b/>
          <w:sz w:val="32"/>
          <w:szCs w:val="32"/>
          <w:u w:val="single"/>
        </w:rPr>
        <w:t>Summary of Important Risks</w:t>
      </w:r>
    </w:p>
    <w:p w14:paraId="063E55C8" w14:textId="77777777" w:rsidR="008A5BA7" w:rsidRDefault="008A5BA7" w:rsidP="00BC153F">
      <w:pPr>
        <w:spacing w:after="0"/>
        <w:ind w:left="567"/>
      </w:pPr>
    </w:p>
    <w:p w14:paraId="206D80FF" w14:textId="77777777" w:rsidR="00083A7B" w:rsidRPr="00B413FC" w:rsidRDefault="008A5BA7" w:rsidP="00BC153F">
      <w:pPr>
        <w:spacing w:after="0"/>
        <w:ind w:left="567"/>
        <w:rPr>
          <w:highlight w:val="green"/>
        </w:rPr>
      </w:pPr>
      <w:r w:rsidRPr="00B413FC">
        <w:rPr>
          <w:highlight w:val="green"/>
        </w:rPr>
        <w:t>This section should provide a concise, cumulative, issue-by-issue list of important</w:t>
      </w:r>
      <w:r w:rsidR="00B5236F">
        <w:rPr>
          <w:highlight w:val="green"/>
        </w:rPr>
        <w:t xml:space="preserve"> identified and potential risks</w:t>
      </w:r>
      <w:r w:rsidRPr="00B413FC">
        <w:rPr>
          <w:highlight w:val="green"/>
        </w:rPr>
        <w:t>, e.g., those that might lead to warnings, precautions, or contraindications in labelling.</w:t>
      </w:r>
    </w:p>
    <w:p w14:paraId="23FA77FA" w14:textId="77777777" w:rsidR="00B413FC" w:rsidRPr="00B413FC" w:rsidRDefault="00B413FC" w:rsidP="00BC153F">
      <w:pPr>
        <w:spacing w:after="0"/>
        <w:ind w:left="567"/>
        <w:rPr>
          <w:highlight w:val="green"/>
        </w:rPr>
      </w:pPr>
      <w:r w:rsidRPr="00B413FC">
        <w:rPr>
          <w:highlight w:val="green"/>
        </w:rPr>
        <w:t>Such risks might include, for example, toxicities known to be associated with a particular molecular structure or drug class, or concerns based on accumulating non-clinical or clinical data. Each risk should be re-evaluated annually and re-summarised as appropriate, based on the current state of knowledge. New information should be highlighted.</w:t>
      </w:r>
    </w:p>
    <w:p w14:paraId="5AD97448" w14:textId="77777777" w:rsidR="00B413FC" w:rsidRPr="00B413FC" w:rsidRDefault="00B413FC" w:rsidP="00BC153F">
      <w:pPr>
        <w:spacing w:after="0"/>
        <w:ind w:left="567"/>
        <w:rPr>
          <w:highlight w:val="green"/>
        </w:rPr>
      </w:pPr>
    </w:p>
    <w:p w14:paraId="634ECC6A" w14:textId="77777777" w:rsidR="00B413FC" w:rsidRPr="00B413FC" w:rsidRDefault="00B413FC" w:rsidP="00BC153F">
      <w:pPr>
        <w:spacing w:after="0"/>
        <w:ind w:left="567"/>
        <w:rPr>
          <w:b/>
          <w:sz w:val="32"/>
          <w:szCs w:val="32"/>
          <w:highlight w:val="green"/>
          <w:u w:val="single"/>
        </w:rPr>
      </w:pPr>
      <w:r w:rsidRPr="00B413FC">
        <w:rPr>
          <w:highlight w:val="green"/>
        </w:rPr>
        <w:t>Risks that have been fully addressed or resolved should remain in the summary and be briefly described</w:t>
      </w:r>
    </w:p>
    <w:p w14:paraId="6104EBAD" w14:textId="77777777" w:rsidR="00083A7B" w:rsidRPr="00B413FC" w:rsidRDefault="00083A7B" w:rsidP="00BC153F">
      <w:pPr>
        <w:spacing w:after="0"/>
        <w:ind w:left="567"/>
        <w:rPr>
          <w:b/>
          <w:sz w:val="32"/>
          <w:szCs w:val="32"/>
          <w:highlight w:val="green"/>
          <w:u w:val="single"/>
        </w:rPr>
      </w:pPr>
    </w:p>
    <w:p w14:paraId="14D23EA4" w14:textId="77777777" w:rsidR="00083A7B" w:rsidRDefault="00B413FC" w:rsidP="00BC153F">
      <w:pPr>
        <w:spacing w:after="0"/>
        <w:ind w:left="567"/>
        <w:rPr>
          <w:b/>
          <w:sz w:val="32"/>
          <w:szCs w:val="32"/>
          <w:u w:val="single"/>
        </w:rPr>
      </w:pPr>
      <w:r w:rsidRPr="00B413FC">
        <w:rPr>
          <w:highlight w:val="green"/>
        </w:rPr>
        <w:t>Information can be provided in either narrative or tabular format</w:t>
      </w:r>
    </w:p>
    <w:p w14:paraId="60B9D78B" w14:textId="77777777" w:rsidR="00083A7B" w:rsidRDefault="00083A7B" w:rsidP="00BC153F">
      <w:pPr>
        <w:spacing w:after="0"/>
        <w:ind w:left="567"/>
        <w:rPr>
          <w:b/>
          <w:sz w:val="32"/>
          <w:szCs w:val="32"/>
          <w:u w:val="single"/>
        </w:rPr>
      </w:pPr>
    </w:p>
    <w:p w14:paraId="548ED1A7" w14:textId="77777777" w:rsidR="00083A7B" w:rsidRDefault="00083A7B" w:rsidP="00083A7B">
      <w:pPr>
        <w:numPr>
          <w:ilvl w:val="0"/>
          <w:numId w:val="1"/>
        </w:numPr>
        <w:spacing w:after="0"/>
        <w:rPr>
          <w:b/>
          <w:sz w:val="32"/>
          <w:szCs w:val="32"/>
          <w:u w:val="single"/>
        </w:rPr>
      </w:pPr>
      <w:r w:rsidRPr="00083A7B">
        <w:rPr>
          <w:b/>
          <w:sz w:val="32"/>
          <w:szCs w:val="32"/>
          <w:u w:val="single"/>
        </w:rPr>
        <w:t>Conclusions</w:t>
      </w:r>
    </w:p>
    <w:p w14:paraId="060DCB90" w14:textId="77777777" w:rsidR="006E1888" w:rsidRDefault="006E1888" w:rsidP="00BC153F">
      <w:pPr>
        <w:spacing w:after="0"/>
        <w:ind w:left="567"/>
        <w:rPr>
          <w:b/>
          <w:sz w:val="32"/>
          <w:szCs w:val="32"/>
          <w:u w:val="single"/>
        </w:rPr>
      </w:pPr>
    </w:p>
    <w:p w14:paraId="5A470942" w14:textId="77777777" w:rsidR="006E1888" w:rsidRDefault="00B413FC" w:rsidP="00BC153F">
      <w:pPr>
        <w:spacing w:after="0"/>
        <w:ind w:left="567"/>
      </w:pPr>
      <w:r w:rsidRPr="00C64B2D">
        <w:rPr>
          <w:highlight w:val="green"/>
        </w:rPr>
        <w:t>The conclusion should briefly describe any changes to the previous knowledge of efficacy and safety resulting from information gained since the last DSUR. The conclusion should outline actions that have been or will be taken to address emerging safety issues in the clinical development programme.</w:t>
      </w:r>
    </w:p>
    <w:p w14:paraId="723B20C9" w14:textId="77777777" w:rsidR="00C64B2D" w:rsidRPr="006E1888" w:rsidRDefault="00C64B2D" w:rsidP="00BC153F">
      <w:pPr>
        <w:spacing w:after="0"/>
        <w:ind w:left="567"/>
        <w:rPr>
          <w:b/>
          <w:sz w:val="32"/>
          <w:szCs w:val="32"/>
          <w:u w:val="single"/>
        </w:rPr>
      </w:pPr>
    </w:p>
    <w:p w14:paraId="6165A9DE" w14:textId="77777777" w:rsidR="006E1888" w:rsidRDefault="00083A7B" w:rsidP="006E1888">
      <w:pPr>
        <w:spacing w:after="0"/>
        <w:rPr>
          <w:b/>
          <w:sz w:val="32"/>
          <w:szCs w:val="32"/>
          <w:u w:val="single"/>
        </w:rPr>
      </w:pPr>
      <w:r w:rsidRPr="00083A7B">
        <w:rPr>
          <w:b/>
          <w:sz w:val="32"/>
          <w:szCs w:val="32"/>
          <w:u w:val="single"/>
        </w:rPr>
        <w:t>Appendices to the DSUR</w:t>
      </w:r>
    </w:p>
    <w:p w14:paraId="14328464" w14:textId="77777777" w:rsidR="006E1888" w:rsidRPr="006E1888" w:rsidRDefault="006E1888" w:rsidP="006E1888">
      <w:pPr>
        <w:spacing w:after="0"/>
        <w:rPr>
          <w:b/>
          <w:sz w:val="32"/>
          <w:szCs w:val="32"/>
          <w:u w:val="single"/>
        </w:rPr>
      </w:pPr>
    </w:p>
    <w:p w14:paraId="710DA287" w14:textId="77777777" w:rsidR="00C64B2D" w:rsidRPr="002A2AA3" w:rsidRDefault="00C64B2D" w:rsidP="0064098B">
      <w:pPr>
        <w:rPr>
          <w:highlight w:val="green"/>
        </w:rPr>
      </w:pPr>
      <w:r w:rsidRPr="002A2AA3">
        <w:rPr>
          <w:highlight w:val="green"/>
        </w:rPr>
        <w:lastRenderedPageBreak/>
        <w:t xml:space="preserve">The DSUR should be accompanied by the following appendices, as appropriate, numbered as follows: </w:t>
      </w:r>
    </w:p>
    <w:p w14:paraId="332109B5" w14:textId="77777777" w:rsidR="00C64B2D" w:rsidRPr="002A2AA3" w:rsidRDefault="00C64B2D" w:rsidP="0064098B">
      <w:pPr>
        <w:rPr>
          <w:highlight w:val="green"/>
        </w:rPr>
      </w:pPr>
      <w:r w:rsidRPr="002A2AA3">
        <w:rPr>
          <w:highlight w:val="green"/>
        </w:rPr>
        <w:t>1. Investigator’s Brochure (if required by national or regional laws or requirements</w:t>
      </w:r>
      <w:proofErr w:type="gramStart"/>
      <w:r w:rsidRPr="002A2AA3">
        <w:rPr>
          <w:highlight w:val="green"/>
        </w:rPr>
        <w:t>);</w:t>
      </w:r>
      <w:proofErr w:type="gramEnd"/>
      <w:r w:rsidRPr="002A2AA3">
        <w:rPr>
          <w:highlight w:val="green"/>
        </w:rPr>
        <w:t xml:space="preserve"> </w:t>
      </w:r>
    </w:p>
    <w:p w14:paraId="157E378D" w14:textId="77777777" w:rsidR="00C64B2D" w:rsidRPr="002A2AA3" w:rsidRDefault="00C64B2D" w:rsidP="0064098B">
      <w:pPr>
        <w:rPr>
          <w:highlight w:val="green"/>
        </w:rPr>
      </w:pPr>
      <w:r w:rsidRPr="002A2AA3">
        <w:rPr>
          <w:highlight w:val="green"/>
        </w:rPr>
        <w:t xml:space="preserve">2. Cumulative Table of Important Regulatory </w:t>
      </w:r>
      <w:proofErr w:type="gramStart"/>
      <w:r w:rsidRPr="002A2AA3">
        <w:rPr>
          <w:highlight w:val="green"/>
        </w:rPr>
        <w:t>Requests;</w:t>
      </w:r>
      <w:proofErr w:type="gramEnd"/>
      <w:r w:rsidRPr="002A2AA3">
        <w:rPr>
          <w:highlight w:val="green"/>
        </w:rPr>
        <w:t xml:space="preserve"> </w:t>
      </w:r>
    </w:p>
    <w:p w14:paraId="2625EB0D" w14:textId="77777777" w:rsidR="00C64B2D" w:rsidRPr="002A2AA3" w:rsidRDefault="00C64B2D" w:rsidP="0064098B">
      <w:pPr>
        <w:rPr>
          <w:highlight w:val="green"/>
        </w:rPr>
      </w:pPr>
      <w:r w:rsidRPr="002A2AA3">
        <w:rPr>
          <w:highlight w:val="green"/>
        </w:rPr>
        <w:t xml:space="preserve">3. Status of Ongoing and Completed Clinical </w:t>
      </w:r>
      <w:proofErr w:type="gramStart"/>
      <w:r w:rsidRPr="002A2AA3">
        <w:rPr>
          <w:highlight w:val="green"/>
        </w:rPr>
        <w:t>Trials;</w:t>
      </w:r>
      <w:proofErr w:type="gramEnd"/>
      <w:r w:rsidRPr="002A2AA3">
        <w:rPr>
          <w:highlight w:val="green"/>
        </w:rPr>
        <w:t xml:space="preserve"> </w:t>
      </w:r>
    </w:p>
    <w:p w14:paraId="17B7087F" w14:textId="77777777" w:rsidR="00C64B2D" w:rsidRPr="002A2AA3" w:rsidRDefault="00C64B2D" w:rsidP="0064098B">
      <w:pPr>
        <w:rPr>
          <w:highlight w:val="green"/>
        </w:rPr>
      </w:pPr>
      <w:r w:rsidRPr="002A2AA3">
        <w:rPr>
          <w:highlight w:val="green"/>
        </w:rPr>
        <w:t xml:space="preserve">4. Cumulative Summary Tabulations of Demographic </w:t>
      </w:r>
      <w:proofErr w:type="gramStart"/>
      <w:r w:rsidRPr="002A2AA3">
        <w:rPr>
          <w:highlight w:val="green"/>
        </w:rPr>
        <w:t>Data;</w:t>
      </w:r>
      <w:proofErr w:type="gramEnd"/>
      <w:r w:rsidRPr="002A2AA3">
        <w:rPr>
          <w:highlight w:val="green"/>
        </w:rPr>
        <w:t xml:space="preserve"> </w:t>
      </w:r>
    </w:p>
    <w:p w14:paraId="63CDC182" w14:textId="77777777" w:rsidR="00C64B2D" w:rsidRPr="002A2AA3" w:rsidRDefault="00C64B2D" w:rsidP="0064098B">
      <w:pPr>
        <w:rPr>
          <w:highlight w:val="green"/>
        </w:rPr>
      </w:pPr>
      <w:r w:rsidRPr="002A2AA3">
        <w:rPr>
          <w:highlight w:val="green"/>
        </w:rPr>
        <w:t xml:space="preserve">5. Line Listings of Serious Adverse </w:t>
      </w:r>
      <w:proofErr w:type="gramStart"/>
      <w:r w:rsidRPr="002A2AA3">
        <w:rPr>
          <w:highlight w:val="green"/>
        </w:rPr>
        <w:t>Reactions;</w:t>
      </w:r>
      <w:proofErr w:type="gramEnd"/>
      <w:r w:rsidRPr="002A2AA3">
        <w:rPr>
          <w:highlight w:val="green"/>
        </w:rPr>
        <w:t xml:space="preserve"> </w:t>
      </w:r>
    </w:p>
    <w:p w14:paraId="67857C1B" w14:textId="77777777" w:rsidR="00C64B2D" w:rsidRPr="002A2AA3" w:rsidRDefault="00C64B2D" w:rsidP="0064098B">
      <w:pPr>
        <w:rPr>
          <w:highlight w:val="green"/>
        </w:rPr>
      </w:pPr>
      <w:r w:rsidRPr="002A2AA3">
        <w:rPr>
          <w:highlight w:val="green"/>
        </w:rPr>
        <w:t xml:space="preserve">6. Cumulative Summary Tabulation of Serious Adverse </w:t>
      </w:r>
      <w:proofErr w:type="gramStart"/>
      <w:r w:rsidRPr="002A2AA3">
        <w:rPr>
          <w:highlight w:val="green"/>
        </w:rPr>
        <w:t>Events;</w:t>
      </w:r>
      <w:proofErr w:type="gramEnd"/>
      <w:r w:rsidRPr="002A2AA3">
        <w:rPr>
          <w:highlight w:val="green"/>
        </w:rPr>
        <w:t xml:space="preserve"> </w:t>
      </w:r>
    </w:p>
    <w:p w14:paraId="06F6F686" w14:textId="77777777" w:rsidR="00C64B2D" w:rsidRPr="002A2AA3" w:rsidRDefault="00C64B2D" w:rsidP="0064098B">
      <w:pPr>
        <w:rPr>
          <w:highlight w:val="green"/>
        </w:rPr>
      </w:pPr>
      <w:r w:rsidRPr="002A2AA3">
        <w:rPr>
          <w:highlight w:val="green"/>
        </w:rPr>
        <w:t xml:space="preserve">7. Scientific abstracts (if relevant). </w:t>
      </w:r>
    </w:p>
    <w:p w14:paraId="4B5C1692" w14:textId="77777777" w:rsidR="00C64B2D" w:rsidRPr="002A2AA3" w:rsidRDefault="00C64B2D" w:rsidP="0064098B">
      <w:pPr>
        <w:rPr>
          <w:highlight w:val="green"/>
        </w:rPr>
      </w:pPr>
      <w:r w:rsidRPr="002A2AA3">
        <w:rPr>
          <w:highlight w:val="green"/>
        </w:rPr>
        <w:t>The DSUR should also be accompanied by the following Regi</w:t>
      </w:r>
      <w:r w:rsidR="002A2AA3" w:rsidRPr="002A2AA3">
        <w:rPr>
          <w:highlight w:val="green"/>
        </w:rPr>
        <w:t>onal Appendices, as appropriate:</w:t>
      </w:r>
    </w:p>
    <w:p w14:paraId="26DAB91B" w14:textId="77777777" w:rsidR="00C64B2D" w:rsidRPr="002A2AA3" w:rsidRDefault="00C64B2D" w:rsidP="0064098B">
      <w:pPr>
        <w:rPr>
          <w:highlight w:val="green"/>
        </w:rPr>
      </w:pPr>
      <w:r w:rsidRPr="002A2AA3">
        <w:rPr>
          <w:highlight w:val="green"/>
        </w:rPr>
        <w:t xml:space="preserve">o Cumulative summary tabulation of serious adverse </w:t>
      </w:r>
      <w:proofErr w:type="gramStart"/>
      <w:r w:rsidRPr="002A2AA3">
        <w:rPr>
          <w:highlight w:val="green"/>
        </w:rPr>
        <w:t>reactions;</w:t>
      </w:r>
      <w:proofErr w:type="gramEnd"/>
      <w:r w:rsidRPr="002A2AA3">
        <w:rPr>
          <w:highlight w:val="green"/>
        </w:rPr>
        <w:t xml:space="preserve"> </w:t>
      </w:r>
    </w:p>
    <w:p w14:paraId="2FFC0106" w14:textId="77777777" w:rsidR="00C64B2D" w:rsidRPr="002A2AA3" w:rsidRDefault="00C64B2D" w:rsidP="0064098B">
      <w:pPr>
        <w:rPr>
          <w:highlight w:val="green"/>
        </w:rPr>
      </w:pPr>
      <w:r w:rsidRPr="002A2AA3">
        <w:rPr>
          <w:highlight w:val="green"/>
        </w:rPr>
        <w:t xml:space="preserve">o List of subjects who died during the reporting </w:t>
      </w:r>
      <w:proofErr w:type="gramStart"/>
      <w:r w:rsidRPr="002A2AA3">
        <w:rPr>
          <w:highlight w:val="green"/>
        </w:rPr>
        <w:t>period;</w:t>
      </w:r>
      <w:proofErr w:type="gramEnd"/>
      <w:r w:rsidRPr="002A2AA3">
        <w:rPr>
          <w:highlight w:val="green"/>
        </w:rPr>
        <w:t xml:space="preserve"> </w:t>
      </w:r>
    </w:p>
    <w:p w14:paraId="71C01034" w14:textId="77777777" w:rsidR="00C64B2D" w:rsidRPr="002A2AA3" w:rsidRDefault="00C64B2D" w:rsidP="0064098B">
      <w:pPr>
        <w:rPr>
          <w:highlight w:val="green"/>
        </w:rPr>
      </w:pPr>
      <w:r w:rsidRPr="002A2AA3">
        <w:rPr>
          <w:highlight w:val="green"/>
        </w:rPr>
        <w:t xml:space="preserve">o List of subjects who dropped out of studies during the reporting </w:t>
      </w:r>
      <w:proofErr w:type="gramStart"/>
      <w:r w:rsidRPr="002A2AA3">
        <w:rPr>
          <w:highlight w:val="green"/>
        </w:rPr>
        <w:t>period;</w:t>
      </w:r>
      <w:proofErr w:type="gramEnd"/>
      <w:r w:rsidRPr="002A2AA3">
        <w:rPr>
          <w:highlight w:val="green"/>
        </w:rPr>
        <w:t xml:space="preserve"> </w:t>
      </w:r>
    </w:p>
    <w:p w14:paraId="703A909A" w14:textId="77777777" w:rsidR="00C64B2D" w:rsidRDefault="00C64B2D" w:rsidP="0064098B">
      <w:r w:rsidRPr="002A2AA3">
        <w:rPr>
          <w:highlight w:val="green"/>
        </w:rPr>
        <w:t xml:space="preserve">o Significant manufacturing </w:t>
      </w:r>
      <w:proofErr w:type="gramStart"/>
      <w:r w:rsidRPr="002A2AA3">
        <w:rPr>
          <w:highlight w:val="green"/>
        </w:rPr>
        <w:t>changes;</w:t>
      </w:r>
      <w:proofErr w:type="gramEnd"/>
      <w:r>
        <w:t xml:space="preserve"> </w:t>
      </w:r>
    </w:p>
    <w:p w14:paraId="11CA4B93" w14:textId="77777777" w:rsidR="00293C40" w:rsidRPr="00293C40" w:rsidRDefault="00293C40" w:rsidP="00D25906">
      <w:pPr>
        <w:jc w:val="center"/>
        <w:rPr>
          <w:b/>
          <w:sz w:val="20"/>
          <w:szCs w:val="20"/>
        </w:rPr>
      </w:pPr>
    </w:p>
    <w:sectPr w:rsidR="00293C40" w:rsidRPr="00293C40" w:rsidSect="0064098B">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3C034" w14:textId="77777777" w:rsidR="003A6C9F" w:rsidRDefault="003A6C9F" w:rsidP="00D25906">
      <w:pPr>
        <w:spacing w:after="0" w:line="240" w:lineRule="auto"/>
      </w:pPr>
      <w:r>
        <w:separator/>
      </w:r>
    </w:p>
  </w:endnote>
  <w:endnote w:type="continuationSeparator" w:id="0">
    <w:p w14:paraId="6218CF4C" w14:textId="77777777" w:rsidR="003A6C9F" w:rsidRDefault="003A6C9F" w:rsidP="00D2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67F2" w14:textId="4C031550" w:rsidR="00990EEE" w:rsidRPr="005326D1" w:rsidRDefault="001E33B1" w:rsidP="00C82383">
    <w:pPr>
      <w:pStyle w:val="Footer"/>
      <w:rPr>
        <w:sz w:val="16"/>
        <w:szCs w:val="16"/>
        <w:lang w:val="en-GB"/>
      </w:rPr>
    </w:pPr>
    <w:r>
      <w:rPr>
        <w:color w:val="808080"/>
        <w:sz w:val="16"/>
        <w:szCs w:val="16"/>
        <w:lang w:val="en-GB"/>
      </w:rPr>
      <w:t>TMPL_028</w:t>
    </w:r>
    <w:r w:rsidR="005326D1" w:rsidRPr="00A951D5">
      <w:rPr>
        <w:color w:val="808080"/>
        <w:sz w:val="16"/>
        <w:szCs w:val="16"/>
        <w:lang w:val="en-GB"/>
      </w:rPr>
      <w:t xml:space="preserve"> Version </w:t>
    </w:r>
    <w:r w:rsidR="00990EEE" w:rsidRPr="00A951D5">
      <w:rPr>
        <w:color w:val="808080"/>
        <w:sz w:val="16"/>
        <w:szCs w:val="16"/>
        <w:lang w:val="en-GB"/>
      </w:rPr>
      <w:t>10.</w:t>
    </w:r>
    <w:r w:rsidR="007815C1">
      <w:rPr>
        <w:color w:val="808080"/>
        <w:sz w:val="16"/>
        <w:szCs w:val="16"/>
        <w:lang w:val="en-GB"/>
      </w:rPr>
      <w:t>3 23.APR.2025</w:t>
    </w:r>
    <w:r w:rsidR="00990EEE">
      <w:rPr>
        <w:sz w:val="16"/>
        <w:szCs w:val="16"/>
      </w:rPr>
      <w:tab/>
    </w:r>
    <w:r w:rsidR="00990EEE">
      <w:rPr>
        <w:sz w:val="16"/>
        <w:szCs w:val="16"/>
      </w:rPr>
      <w:tab/>
    </w:r>
    <w:r w:rsidR="00990EEE" w:rsidRPr="0064098B">
      <w:rPr>
        <w:sz w:val="16"/>
        <w:szCs w:val="16"/>
      </w:rPr>
      <w:t xml:space="preserve">Page </w:t>
    </w:r>
    <w:r w:rsidR="00990EEE" w:rsidRPr="0064098B">
      <w:rPr>
        <w:b/>
        <w:bCs/>
        <w:sz w:val="16"/>
        <w:szCs w:val="16"/>
      </w:rPr>
      <w:fldChar w:fldCharType="begin"/>
    </w:r>
    <w:r w:rsidR="00990EEE" w:rsidRPr="0064098B">
      <w:rPr>
        <w:b/>
        <w:bCs/>
        <w:sz w:val="16"/>
        <w:szCs w:val="16"/>
      </w:rPr>
      <w:instrText xml:space="preserve"> PAGE </w:instrText>
    </w:r>
    <w:r w:rsidR="00990EEE" w:rsidRPr="0064098B">
      <w:rPr>
        <w:b/>
        <w:bCs/>
        <w:sz w:val="16"/>
        <w:szCs w:val="16"/>
      </w:rPr>
      <w:fldChar w:fldCharType="separate"/>
    </w:r>
    <w:r w:rsidR="00634E94">
      <w:rPr>
        <w:b/>
        <w:bCs/>
        <w:noProof/>
        <w:sz w:val="16"/>
        <w:szCs w:val="16"/>
      </w:rPr>
      <w:t>1</w:t>
    </w:r>
    <w:r w:rsidR="00990EEE" w:rsidRPr="0064098B">
      <w:rPr>
        <w:b/>
        <w:bCs/>
        <w:sz w:val="16"/>
        <w:szCs w:val="16"/>
      </w:rPr>
      <w:fldChar w:fldCharType="end"/>
    </w:r>
    <w:r w:rsidR="00990EEE" w:rsidRPr="0064098B">
      <w:rPr>
        <w:sz w:val="16"/>
        <w:szCs w:val="16"/>
      </w:rPr>
      <w:t xml:space="preserve"> of </w:t>
    </w:r>
    <w:r w:rsidR="00990EEE" w:rsidRPr="0064098B">
      <w:rPr>
        <w:b/>
        <w:bCs/>
        <w:sz w:val="16"/>
        <w:szCs w:val="16"/>
      </w:rPr>
      <w:fldChar w:fldCharType="begin"/>
    </w:r>
    <w:r w:rsidR="00990EEE" w:rsidRPr="0064098B">
      <w:rPr>
        <w:b/>
        <w:bCs/>
        <w:sz w:val="16"/>
        <w:szCs w:val="16"/>
      </w:rPr>
      <w:instrText xml:space="preserve"> NUMPAGES  </w:instrText>
    </w:r>
    <w:r w:rsidR="00990EEE" w:rsidRPr="0064098B">
      <w:rPr>
        <w:b/>
        <w:bCs/>
        <w:sz w:val="16"/>
        <w:szCs w:val="16"/>
      </w:rPr>
      <w:fldChar w:fldCharType="separate"/>
    </w:r>
    <w:r w:rsidR="00634E94">
      <w:rPr>
        <w:b/>
        <w:bCs/>
        <w:noProof/>
        <w:sz w:val="16"/>
        <w:szCs w:val="16"/>
      </w:rPr>
      <w:t>14</w:t>
    </w:r>
    <w:r w:rsidR="00990EEE" w:rsidRPr="0064098B">
      <w:rPr>
        <w:b/>
        <w:bCs/>
        <w:sz w:val="16"/>
        <w:szCs w:val="16"/>
      </w:rPr>
      <w:fldChar w:fldCharType="end"/>
    </w:r>
  </w:p>
  <w:p w14:paraId="5B85A407" w14:textId="77777777" w:rsidR="00990EEE" w:rsidRDefault="006C64D4">
    <w:pPr>
      <w:pStyle w:val="Footer"/>
    </w:pPr>
    <w:r w:rsidRPr="006C64D4">
      <w:rPr>
        <w:rFonts w:ascii="Arial Narrow" w:hAnsi="Arial Narrow"/>
        <w:color w:val="999999"/>
        <w:sz w:val="16"/>
      </w:rPr>
      <w:t>Please refer to http://www.uhbristol.nhs.uk/research-innovation to ensure latest version of document is in use. Printed copies are Uncontrolled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7071" w14:textId="77777777" w:rsidR="003A6C9F" w:rsidRDefault="003A6C9F" w:rsidP="00D25906">
      <w:pPr>
        <w:spacing w:after="0" w:line="240" w:lineRule="auto"/>
      </w:pPr>
      <w:r>
        <w:separator/>
      </w:r>
    </w:p>
  </w:footnote>
  <w:footnote w:type="continuationSeparator" w:id="0">
    <w:p w14:paraId="41D3BAE5" w14:textId="77777777" w:rsidR="003A6C9F" w:rsidRDefault="003A6C9F" w:rsidP="00D2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D34A" w14:textId="77777777" w:rsidR="00990EEE" w:rsidRDefault="00990EEE" w:rsidP="00634E94">
    <w:pPr>
      <w:pStyle w:val="Header"/>
      <w:jc w:val="right"/>
    </w:pPr>
    <w:r>
      <w:rPr>
        <w:b/>
        <w:noProof/>
        <w:lang w:eastAsia="en-GB"/>
      </w:rPr>
      <w:tab/>
    </w:r>
    <w:r>
      <w:rPr>
        <w:b/>
        <w:noProof/>
        <w:lang w:eastAsia="en-GB"/>
      </w:rPr>
      <w:tab/>
      <w:t xml:space="preserve">         </w:t>
    </w:r>
    <w:r w:rsidR="00634E94">
      <w:rPr>
        <w:b/>
        <w:noProof/>
        <w:lang w:val="en-GB" w:eastAsia="en-GB"/>
      </w:rPr>
      <w:drawing>
        <wp:inline distT="0" distB="0" distL="0" distR="0" wp14:anchorId="547B2311" wp14:editId="12FD25C9">
          <wp:extent cx="1487170" cy="723265"/>
          <wp:effectExtent l="0" t="0" r="0" b="635"/>
          <wp:docPr id="1" name="Picture 1"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C5C"/>
    <w:multiLevelType w:val="hybridMultilevel"/>
    <w:tmpl w:val="7E4EF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2E0239"/>
    <w:multiLevelType w:val="hybridMultilevel"/>
    <w:tmpl w:val="FC0869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6AF31EB"/>
    <w:multiLevelType w:val="hybridMultilevel"/>
    <w:tmpl w:val="9336E97C"/>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3" w15:restartNumberingAfterBreak="0">
    <w:nsid w:val="624664CB"/>
    <w:multiLevelType w:val="hybridMultilevel"/>
    <w:tmpl w:val="3BC682E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62CD2AAF"/>
    <w:multiLevelType w:val="multilevel"/>
    <w:tmpl w:val="1188E6B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7A1011CE"/>
    <w:multiLevelType w:val="hybridMultilevel"/>
    <w:tmpl w:val="7C0EB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57104232">
    <w:abstractNumId w:val="4"/>
  </w:num>
  <w:num w:numId="2" w16cid:durableId="31001785">
    <w:abstractNumId w:val="1"/>
  </w:num>
  <w:num w:numId="3" w16cid:durableId="1682930564">
    <w:abstractNumId w:val="5"/>
  </w:num>
  <w:num w:numId="4" w16cid:durableId="82802833">
    <w:abstractNumId w:val="3"/>
  </w:num>
  <w:num w:numId="5" w16cid:durableId="1344626399">
    <w:abstractNumId w:val="2"/>
  </w:num>
  <w:num w:numId="6" w16cid:durableId="85276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06"/>
    <w:rsid w:val="00015699"/>
    <w:rsid w:val="00047248"/>
    <w:rsid w:val="00063523"/>
    <w:rsid w:val="00083A7B"/>
    <w:rsid w:val="00136816"/>
    <w:rsid w:val="00182858"/>
    <w:rsid w:val="00186A56"/>
    <w:rsid w:val="001A0344"/>
    <w:rsid w:val="001A4B49"/>
    <w:rsid w:val="001D548D"/>
    <w:rsid w:val="001E33B1"/>
    <w:rsid w:val="002117F4"/>
    <w:rsid w:val="00230257"/>
    <w:rsid w:val="00231859"/>
    <w:rsid w:val="00293C40"/>
    <w:rsid w:val="002A2AA3"/>
    <w:rsid w:val="00304C12"/>
    <w:rsid w:val="00340207"/>
    <w:rsid w:val="003A6C9F"/>
    <w:rsid w:val="004375D4"/>
    <w:rsid w:val="0045153E"/>
    <w:rsid w:val="00470E2D"/>
    <w:rsid w:val="00480931"/>
    <w:rsid w:val="004E746B"/>
    <w:rsid w:val="004E7BED"/>
    <w:rsid w:val="005326D1"/>
    <w:rsid w:val="00547F85"/>
    <w:rsid w:val="00550B52"/>
    <w:rsid w:val="0055493D"/>
    <w:rsid w:val="005746BC"/>
    <w:rsid w:val="0059616B"/>
    <w:rsid w:val="005E140F"/>
    <w:rsid w:val="005E4484"/>
    <w:rsid w:val="00611B51"/>
    <w:rsid w:val="00615124"/>
    <w:rsid w:val="00634E94"/>
    <w:rsid w:val="0064098B"/>
    <w:rsid w:val="006461E8"/>
    <w:rsid w:val="00682D23"/>
    <w:rsid w:val="006C64D4"/>
    <w:rsid w:val="006E1888"/>
    <w:rsid w:val="007219CF"/>
    <w:rsid w:val="007338ED"/>
    <w:rsid w:val="007815C1"/>
    <w:rsid w:val="00812151"/>
    <w:rsid w:val="008558B5"/>
    <w:rsid w:val="008A1BAC"/>
    <w:rsid w:val="008A5BA7"/>
    <w:rsid w:val="008C6C4F"/>
    <w:rsid w:val="008F1CE2"/>
    <w:rsid w:val="00920976"/>
    <w:rsid w:val="009232CF"/>
    <w:rsid w:val="009559D9"/>
    <w:rsid w:val="00990EEE"/>
    <w:rsid w:val="00992077"/>
    <w:rsid w:val="009D69C6"/>
    <w:rsid w:val="00A24ED6"/>
    <w:rsid w:val="00A36CC8"/>
    <w:rsid w:val="00A43060"/>
    <w:rsid w:val="00A951D5"/>
    <w:rsid w:val="00AA5B29"/>
    <w:rsid w:val="00AB6ABB"/>
    <w:rsid w:val="00B413FC"/>
    <w:rsid w:val="00B41A85"/>
    <w:rsid w:val="00B5236F"/>
    <w:rsid w:val="00B63856"/>
    <w:rsid w:val="00B812BF"/>
    <w:rsid w:val="00BB1B20"/>
    <w:rsid w:val="00BC153F"/>
    <w:rsid w:val="00BD1053"/>
    <w:rsid w:val="00BD7E7D"/>
    <w:rsid w:val="00C64B2D"/>
    <w:rsid w:val="00C82383"/>
    <w:rsid w:val="00C8266E"/>
    <w:rsid w:val="00CE51A1"/>
    <w:rsid w:val="00D03EAF"/>
    <w:rsid w:val="00D25906"/>
    <w:rsid w:val="00D54C81"/>
    <w:rsid w:val="00DC55A4"/>
    <w:rsid w:val="00E10868"/>
    <w:rsid w:val="00E174A9"/>
    <w:rsid w:val="00E41CA8"/>
    <w:rsid w:val="00E569F6"/>
    <w:rsid w:val="00E81905"/>
    <w:rsid w:val="00E96F3D"/>
    <w:rsid w:val="00EB0B57"/>
    <w:rsid w:val="00EC1722"/>
    <w:rsid w:val="00F041EC"/>
    <w:rsid w:val="00F22D14"/>
    <w:rsid w:val="00F24B83"/>
    <w:rsid w:val="00F24C66"/>
    <w:rsid w:val="00F56C9A"/>
    <w:rsid w:val="00F57C1D"/>
    <w:rsid w:val="00F90CC6"/>
    <w:rsid w:val="00FF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AE39"/>
  <w15:docId w15:val="{03ADB608-6EEE-42EC-B84E-8DBFF0C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906"/>
    <w:pPr>
      <w:tabs>
        <w:tab w:val="center" w:pos="4513"/>
        <w:tab w:val="right" w:pos="9026"/>
      </w:tabs>
    </w:pPr>
    <w:rPr>
      <w:lang w:val="x-none"/>
    </w:rPr>
  </w:style>
  <w:style w:type="character" w:customStyle="1" w:styleId="HeaderChar">
    <w:name w:val="Header Char"/>
    <w:link w:val="Header"/>
    <w:uiPriority w:val="99"/>
    <w:rsid w:val="00D25906"/>
    <w:rPr>
      <w:sz w:val="22"/>
      <w:szCs w:val="22"/>
      <w:lang w:eastAsia="en-US"/>
    </w:rPr>
  </w:style>
  <w:style w:type="paragraph" w:styleId="Footer">
    <w:name w:val="footer"/>
    <w:basedOn w:val="Normal"/>
    <w:link w:val="FooterChar"/>
    <w:uiPriority w:val="99"/>
    <w:unhideWhenUsed/>
    <w:rsid w:val="00D25906"/>
    <w:pPr>
      <w:tabs>
        <w:tab w:val="center" w:pos="4513"/>
        <w:tab w:val="right" w:pos="9026"/>
      </w:tabs>
    </w:pPr>
    <w:rPr>
      <w:lang w:val="x-none"/>
    </w:rPr>
  </w:style>
  <w:style w:type="character" w:customStyle="1" w:styleId="FooterChar">
    <w:name w:val="Footer Char"/>
    <w:link w:val="Footer"/>
    <w:uiPriority w:val="99"/>
    <w:rsid w:val="00D25906"/>
    <w:rPr>
      <w:sz w:val="22"/>
      <w:szCs w:val="22"/>
      <w:lang w:eastAsia="en-US"/>
    </w:rPr>
  </w:style>
  <w:style w:type="table" w:styleId="TableGrid">
    <w:name w:val="Table Grid"/>
    <w:basedOn w:val="TableNormal"/>
    <w:uiPriority w:val="59"/>
    <w:rsid w:val="00D2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3856"/>
    <w:rPr>
      <w:color w:val="0000FF"/>
      <w:u w:val="single"/>
    </w:rPr>
  </w:style>
  <w:style w:type="paragraph" w:styleId="ListParagraph">
    <w:name w:val="List Paragraph"/>
    <w:basedOn w:val="Normal"/>
    <w:uiPriority w:val="34"/>
    <w:qFormat/>
    <w:rsid w:val="006E1888"/>
    <w:pPr>
      <w:ind w:left="720"/>
    </w:pPr>
  </w:style>
  <w:style w:type="character" w:styleId="FollowedHyperlink">
    <w:name w:val="FollowedHyperlink"/>
    <w:uiPriority w:val="99"/>
    <w:semiHidden/>
    <w:unhideWhenUsed/>
    <w:rsid w:val="00992077"/>
    <w:rPr>
      <w:color w:val="800080"/>
      <w:u w:val="single"/>
    </w:rPr>
  </w:style>
  <w:style w:type="character" w:styleId="CommentReference">
    <w:name w:val="annotation reference"/>
    <w:uiPriority w:val="99"/>
    <w:semiHidden/>
    <w:unhideWhenUsed/>
    <w:rsid w:val="008F1CE2"/>
    <w:rPr>
      <w:sz w:val="16"/>
      <w:szCs w:val="16"/>
    </w:rPr>
  </w:style>
  <w:style w:type="paragraph" w:styleId="CommentText">
    <w:name w:val="annotation text"/>
    <w:basedOn w:val="Normal"/>
    <w:link w:val="CommentTextChar"/>
    <w:uiPriority w:val="99"/>
    <w:semiHidden/>
    <w:unhideWhenUsed/>
    <w:rsid w:val="008F1CE2"/>
    <w:rPr>
      <w:sz w:val="20"/>
      <w:szCs w:val="20"/>
    </w:rPr>
  </w:style>
  <w:style w:type="character" w:customStyle="1" w:styleId="CommentTextChar">
    <w:name w:val="Comment Text Char"/>
    <w:link w:val="CommentText"/>
    <w:uiPriority w:val="99"/>
    <w:semiHidden/>
    <w:rsid w:val="008F1CE2"/>
    <w:rPr>
      <w:lang w:eastAsia="en-US"/>
    </w:rPr>
  </w:style>
  <w:style w:type="paragraph" w:styleId="CommentSubject">
    <w:name w:val="annotation subject"/>
    <w:basedOn w:val="CommentText"/>
    <w:next w:val="CommentText"/>
    <w:link w:val="CommentSubjectChar"/>
    <w:uiPriority w:val="99"/>
    <w:semiHidden/>
    <w:unhideWhenUsed/>
    <w:rsid w:val="008F1CE2"/>
    <w:rPr>
      <w:b/>
      <w:bCs/>
    </w:rPr>
  </w:style>
  <w:style w:type="character" w:customStyle="1" w:styleId="CommentSubjectChar">
    <w:name w:val="Comment Subject Char"/>
    <w:link w:val="CommentSubject"/>
    <w:uiPriority w:val="99"/>
    <w:semiHidden/>
    <w:rsid w:val="008F1CE2"/>
    <w:rPr>
      <w:b/>
      <w:bCs/>
      <w:lang w:eastAsia="en-US"/>
    </w:rPr>
  </w:style>
  <w:style w:type="paragraph" w:styleId="BalloonText">
    <w:name w:val="Balloon Text"/>
    <w:basedOn w:val="Normal"/>
    <w:link w:val="BalloonTextChar"/>
    <w:uiPriority w:val="99"/>
    <w:semiHidden/>
    <w:unhideWhenUsed/>
    <w:rsid w:val="008F1C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CE2"/>
    <w:rPr>
      <w:rFonts w:ascii="Tahoma" w:hAnsi="Tahoma" w:cs="Tahoma"/>
      <w:sz w:val="16"/>
      <w:szCs w:val="16"/>
      <w:lang w:eastAsia="en-US"/>
    </w:rPr>
  </w:style>
  <w:style w:type="paragraph" w:styleId="Revision">
    <w:name w:val="Revision"/>
    <w:hidden/>
    <w:uiPriority w:val="99"/>
    <w:semiHidden/>
    <w:rsid w:val="004515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07882">
      <w:bodyDiv w:val="1"/>
      <w:marLeft w:val="0"/>
      <w:marRight w:val="0"/>
      <w:marTop w:val="0"/>
      <w:marBottom w:val="0"/>
      <w:divBdr>
        <w:top w:val="none" w:sz="0" w:space="0" w:color="auto"/>
        <w:left w:val="none" w:sz="0" w:space="0" w:color="auto"/>
        <w:bottom w:val="none" w:sz="0" w:space="0" w:color="auto"/>
        <w:right w:val="none" w:sz="0" w:space="0" w:color="auto"/>
      </w:divBdr>
    </w:div>
    <w:div w:id="12228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p;DSponsorship@UHBW.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Scientific_guideline/2010/09/WC50009706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Scientific_guideline/2010/09/WC500097061.pdf" TargetMode="External"/><Relationship Id="rId4" Type="http://schemas.openxmlformats.org/officeDocument/2006/relationships/settings" Target="settings.xml"/><Relationship Id="rId9" Type="http://schemas.openxmlformats.org/officeDocument/2006/relationships/hyperlink" Target="http://www.ema.europa.eu/docs/en_GB/document_library/Scientific_guideline/2010/09/WC50009706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DDD1-3A41-4A59-9458-C09D77F2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22501</CharactersWithSpaces>
  <SharedDoc>false</SharedDoc>
  <HLinks>
    <vt:vector size="24" baseType="variant">
      <vt:variant>
        <vt:i4>2097220</vt:i4>
      </vt:variant>
      <vt:variant>
        <vt:i4>9</vt:i4>
      </vt:variant>
      <vt:variant>
        <vt:i4>0</vt:i4>
      </vt:variant>
      <vt:variant>
        <vt:i4>5</vt:i4>
      </vt:variant>
      <vt:variant>
        <vt:lpwstr>http://www.ema.europa.eu/docs/en_GB/document_library/Scientific_guideline/2010/09/WC500097061.pdf</vt:lpwstr>
      </vt:variant>
      <vt:variant>
        <vt:lpwstr/>
      </vt:variant>
      <vt:variant>
        <vt:i4>2097220</vt:i4>
      </vt:variant>
      <vt:variant>
        <vt:i4>6</vt:i4>
      </vt:variant>
      <vt:variant>
        <vt:i4>0</vt:i4>
      </vt:variant>
      <vt:variant>
        <vt:i4>5</vt:i4>
      </vt:variant>
      <vt:variant>
        <vt:lpwstr>http://www.ema.europa.eu/docs/en_GB/document_library/Scientific_guideline/2010/09/WC500097061.pdf</vt:lpwstr>
      </vt:variant>
      <vt:variant>
        <vt:lpwstr/>
      </vt:variant>
      <vt:variant>
        <vt:i4>2097220</vt:i4>
      </vt:variant>
      <vt:variant>
        <vt:i4>3</vt:i4>
      </vt:variant>
      <vt:variant>
        <vt:i4>0</vt:i4>
      </vt:variant>
      <vt:variant>
        <vt:i4>5</vt:i4>
      </vt:variant>
      <vt:variant>
        <vt:lpwstr>http://www.ema.europa.eu/docs/en_GB/document_library/Scientific_guideline/2010/09/WC500097061.pdf</vt:lpwstr>
      </vt:variant>
      <vt:variant>
        <vt:lpwstr/>
      </vt:variant>
      <vt:variant>
        <vt:i4>2621462</vt:i4>
      </vt:variant>
      <vt:variant>
        <vt:i4>0</vt:i4>
      </vt:variant>
      <vt:variant>
        <vt:i4>0</vt:i4>
      </vt:variant>
      <vt:variant>
        <vt:i4>5</vt:i4>
      </vt:variant>
      <vt:variant>
        <vt:lpwstr>mailto:R&amp;DSponsorship@UHBW.nhs.uk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Bisset, Jessica</dc:creator>
  <cp:lastModifiedBy>Sandra Mulligan</cp:lastModifiedBy>
  <cp:revision>4</cp:revision>
  <dcterms:created xsi:type="dcterms:W3CDTF">2025-03-26T10:18:00Z</dcterms:created>
  <dcterms:modified xsi:type="dcterms:W3CDTF">2025-04-23T16:45:00Z</dcterms:modified>
</cp:coreProperties>
</file>